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C9EF" w14:textId="426F2851" w:rsidR="00B018FB" w:rsidRPr="00D968D5" w:rsidRDefault="006B42AC" w:rsidP="007165DE">
      <w:pPr>
        <w:jc w:val="both"/>
        <w:rPr>
          <w:rFonts w:ascii="Calibri" w:hAnsi="Calibri" w:cs="Calibri"/>
          <w:b/>
          <w:bCs/>
          <w:color w:val="3EAE2B"/>
          <w:sz w:val="28"/>
          <w:szCs w:val="28"/>
          <w:u w:val="single"/>
          <w:lang w:val="fr-FR"/>
        </w:rPr>
      </w:pPr>
      <w:r w:rsidRPr="00D968D5">
        <w:rPr>
          <w:rFonts w:ascii="Calibri" w:hAnsi="Calibri" w:cs="Calibri"/>
          <w:b/>
          <w:bCs/>
          <w:color w:val="3EAE2B"/>
          <w:sz w:val="28"/>
          <w:szCs w:val="28"/>
          <w:u w:val="single"/>
          <w:lang w:val="fr-FR"/>
        </w:rPr>
        <w:t>Tari</w:t>
      </w:r>
      <w:r w:rsidR="00D968D5" w:rsidRPr="00D968D5">
        <w:rPr>
          <w:rFonts w:ascii="Calibri" w:hAnsi="Calibri" w:cs="Calibri"/>
          <w:b/>
          <w:bCs/>
          <w:color w:val="3EAE2B"/>
          <w:sz w:val="28"/>
          <w:szCs w:val="28"/>
          <w:u w:val="single"/>
          <w:lang w:val="fr-FR"/>
        </w:rPr>
        <w:t>fs</w:t>
      </w:r>
      <w:r w:rsidRPr="00D968D5">
        <w:rPr>
          <w:rFonts w:ascii="Calibri" w:hAnsi="Calibri" w:cs="Calibri"/>
          <w:b/>
          <w:bCs/>
          <w:color w:val="3EAE2B"/>
          <w:sz w:val="28"/>
          <w:szCs w:val="28"/>
          <w:u w:val="single"/>
          <w:lang w:val="fr-FR"/>
        </w:rPr>
        <w:t xml:space="preserve"> </w:t>
      </w:r>
      <w:r w:rsidR="00524C51">
        <w:rPr>
          <w:rFonts w:ascii="Calibri" w:hAnsi="Calibri" w:cs="Calibri"/>
          <w:b/>
          <w:bCs/>
          <w:color w:val="3EAE2B"/>
          <w:sz w:val="28"/>
          <w:szCs w:val="28"/>
          <w:u w:val="single"/>
          <w:lang w:val="fr-FR"/>
        </w:rPr>
        <w:t>Label de qualité</w:t>
      </w:r>
      <w:r w:rsidR="00524C51" w:rsidRPr="00D968D5">
        <w:rPr>
          <w:rFonts w:ascii="Calibri" w:hAnsi="Calibri" w:cs="Calibri"/>
          <w:b/>
          <w:bCs/>
          <w:color w:val="3EAE2B"/>
          <w:sz w:val="28"/>
          <w:szCs w:val="28"/>
          <w:u w:val="single"/>
          <w:lang w:val="fr-FR"/>
        </w:rPr>
        <w:t xml:space="preserve"> </w:t>
      </w:r>
      <w:r w:rsidR="00D968D5" w:rsidRPr="00D968D5">
        <w:rPr>
          <w:rFonts w:ascii="Calibri" w:hAnsi="Calibri" w:cs="Calibri"/>
          <w:b/>
          <w:bCs/>
          <w:color w:val="3EAE2B"/>
          <w:sz w:val="28"/>
          <w:szCs w:val="28"/>
          <w:u w:val="single"/>
          <w:lang w:val="fr-FR"/>
        </w:rPr>
        <w:t>Mieux pour les Animau</w:t>
      </w:r>
      <w:r w:rsidR="00D968D5">
        <w:rPr>
          <w:rFonts w:ascii="Calibri" w:hAnsi="Calibri" w:cs="Calibri"/>
          <w:b/>
          <w:bCs/>
          <w:color w:val="3EAE2B"/>
          <w:sz w:val="28"/>
          <w:szCs w:val="28"/>
          <w:u w:val="single"/>
          <w:lang w:val="fr-FR"/>
        </w:rPr>
        <w:t>x</w:t>
      </w:r>
      <w:r w:rsidR="001D7E94">
        <w:rPr>
          <w:rFonts w:ascii="Calibri" w:hAnsi="Calibri" w:cs="Calibri"/>
          <w:b/>
          <w:bCs/>
          <w:color w:val="3EAE2B"/>
          <w:sz w:val="28"/>
          <w:szCs w:val="28"/>
          <w:u w:val="single"/>
          <w:lang w:val="fr-FR"/>
        </w:rPr>
        <w:t xml:space="preserve"> label de qualité</w:t>
      </w:r>
      <w:r w:rsidR="006D00E7" w:rsidRPr="00D968D5">
        <w:rPr>
          <w:rFonts w:ascii="Calibri" w:hAnsi="Calibri" w:cs="Calibri"/>
          <w:b/>
          <w:bCs/>
          <w:color w:val="3EAE2B"/>
          <w:sz w:val="28"/>
          <w:szCs w:val="28"/>
          <w:u w:val="single"/>
          <w:lang w:val="fr-FR"/>
        </w:rPr>
        <w:t xml:space="preserve"> (</w:t>
      </w:r>
      <w:proofErr w:type="spellStart"/>
      <w:r w:rsidR="00D968D5">
        <w:rPr>
          <w:rFonts w:ascii="Calibri" w:hAnsi="Calibri" w:cs="Calibri"/>
          <w:b/>
          <w:bCs/>
          <w:color w:val="3EAE2B"/>
          <w:sz w:val="28"/>
          <w:szCs w:val="28"/>
          <w:u w:val="single"/>
          <w:lang w:val="fr-FR"/>
        </w:rPr>
        <w:t>MplA</w:t>
      </w:r>
      <w:proofErr w:type="spellEnd"/>
      <w:r w:rsidR="006D00E7" w:rsidRPr="00D968D5">
        <w:rPr>
          <w:rFonts w:ascii="Calibri" w:hAnsi="Calibri" w:cs="Calibri"/>
          <w:b/>
          <w:bCs/>
          <w:color w:val="3EAE2B"/>
          <w:sz w:val="28"/>
          <w:szCs w:val="28"/>
          <w:u w:val="single"/>
          <w:lang w:val="fr-FR"/>
        </w:rPr>
        <w:t>)</w:t>
      </w:r>
      <w:r w:rsidRPr="00D968D5">
        <w:rPr>
          <w:rFonts w:ascii="Calibri" w:hAnsi="Calibri" w:cs="Calibri"/>
          <w:b/>
          <w:bCs/>
          <w:color w:val="3EAE2B"/>
          <w:sz w:val="28"/>
          <w:szCs w:val="28"/>
          <w:u w:val="single"/>
          <w:lang w:val="fr-FR"/>
        </w:rPr>
        <w:t xml:space="preserve"> 2026 </w:t>
      </w:r>
    </w:p>
    <w:p w14:paraId="7A1D4846" w14:textId="59948898" w:rsidR="000D707D" w:rsidRPr="004109D6" w:rsidRDefault="0071252A" w:rsidP="007165DE">
      <w:pPr>
        <w:jc w:val="both"/>
        <w:rPr>
          <w:rFonts w:ascii="Calibri" w:hAnsi="Calibri" w:cs="Calibri"/>
        </w:rPr>
      </w:pPr>
      <w:r>
        <w:rPr>
          <w:rFonts w:ascii="Calibri" w:hAnsi="Calibri" w:cs="Calibri"/>
        </w:rPr>
        <w:t>30</w:t>
      </w:r>
      <w:r w:rsidR="000D707D" w:rsidRPr="004109D6">
        <w:rPr>
          <w:rFonts w:ascii="Calibri" w:hAnsi="Calibri" w:cs="Calibri"/>
        </w:rPr>
        <w:t xml:space="preserve"> – </w:t>
      </w:r>
      <w:r w:rsidR="00436AC8">
        <w:rPr>
          <w:rFonts w:ascii="Calibri" w:hAnsi="Calibri" w:cs="Calibri"/>
        </w:rPr>
        <w:t xml:space="preserve">03 </w:t>
      </w:r>
      <w:r w:rsidR="000D707D" w:rsidRPr="004109D6">
        <w:rPr>
          <w:rFonts w:ascii="Calibri" w:hAnsi="Calibri" w:cs="Calibri"/>
        </w:rPr>
        <w:t xml:space="preserve">– </w:t>
      </w:r>
      <w:r w:rsidR="00436AC8">
        <w:rPr>
          <w:rFonts w:ascii="Calibri" w:hAnsi="Calibri" w:cs="Calibri"/>
        </w:rPr>
        <w:t>2026</w:t>
      </w:r>
      <w:r w:rsidR="000D707D" w:rsidRPr="004109D6">
        <w:rPr>
          <w:rFonts w:ascii="Calibri" w:hAnsi="Calibri" w:cs="Calibri"/>
        </w:rPr>
        <w:t xml:space="preserve"> V1.1</w:t>
      </w:r>
    </w:p>
    <w:p w14:paraId="75F36122" w14:textId="5E2D0718" w:rsidR="006D00E7" w:rsidRPr="00023C13" w:rsidRDefault="00454C9D" w:rsidP="007165DE">
      <w:pPr>
        <w:pStyle w:val="Lijstalinea"/>
        <w:numPr>
          <w:ilvl w:val="0"/>
          <w:numId w:val="5"/>
        </w:numPr>
        <w:jc w:val="both"/>
        <w:rPr>
          <w:rFonts w:ascii="Calibri" w:hAnsi="Calibri" w:cs="Calibri"/>
          <w:b/>
          <w:bCs/>
        </w:rPr>
      </w:pPr>
      <w:r>
        <w:rPr>
          <w:rFonts w:ascii="Calibri" w:hAnsi="Calibri" w:cs="Calibri"/>
          <w:b/>
          <w:bCs/>
        </w:rPr>
        <w:t>Général</w:t>
      </w:r>
      <w:r w:rsidR="006B42AC" w:rsidRPr="00023C13">
        <w:rPr>
          <w:rFonts w:ascii="Calibri" w:hAnsi="Calibri" w:cs="Calibri"/>
          <w:b/>
          <w:bCs/>
        </w:rPr>
        <w:t xml:space="preserve"> </w:t>
      </w:r>
    </w:p>
    <w:p w14:paraId="55E771C1" w14:textId="2889401D" w:rsidR="006D5E41" w:rsidRPr="006D5E41" w:rsidRDefault="006D5E41" w:rsidP="006D5E41">
      <w:pPr>
        <w:jc w:val="both"/>
        <w:rPr>
          <w:rFonts w:ascii="Calibri" w:hAnsi="Calibri" w:cs="Calibri"/>
          <w:lang w:val="fr-FR"/>
        </w:rPr>
      </w:pPr>
      <w:r w:rsidRPr="006D5E41">
        <w:rPr>
          <w:rFonts w:ascii="Calibri" w:hAnsi="Calibri" w:cs="Calibri"/>
          <w:lang w:val="fr-FR"/>
        </w:rPr>
        <w:t>Les entreprises participant au label de qualité Mieux pour les Animaux (</w:t>
      </w:r>
      <w:proofErr w:type="spellStart"/>
      <w:r>
        <w:rPr>
          <w:rFonts w:ascii="Calibri" w:hAnsi="Calibri" w:cs="Calibri"/>
          <w:lang w:val="fr-FR"/>
        </w:rPr>
        <w:t>MplA</w:t>
      </w:r>
      <w:proofErr w:type="spellEnd"/>
      <w:r w:rsidRPr="006D5E41">
        <w:rPr>
          <w:rFonts w:ascii="Calibri" w:hAnsi="Calibri" w:cs="Calibri"/>
          <w:lang w:val="fr-FR"/>
        </w:rPr>
        <w:t>) versent une cotisation à l'Association flamande pour la promotion du bien-être des animaux d'élevage (</w:t>
      </w:r>
      <w:proofErr w:type="spellStart"/>
      <w:r w:rsidR="0048277D">
        <w:rPr>
          <w:rFonts w:ascii="Calibri" w:hAnsi="Calibri" w:cs="Calibri"/>
          <w:lang w:val="fr-FR"/>
        </w:rPr>
        <w:t>asbl</w:t>
      </w:r>
      <w:proofErr w:type="spellEnd"/>
      <w:r w:rsidRPr="006D5E41">
        <w:rPr>
          <w:rFonts w:ascii="Calibri" w:hAnsi="Calibri" w:cs="Calibri"/>
          <w:lang w:val="fr-FR"/>
        </w:rPr>
        <w:t xml:space="preserve"> VVWL). Cette cotisation sert à financer les activités de l'association. Les taux indiqués dans ce document (tableau 1) concernent uniquement </w:t>
      </w:r>
      <w:r w:rsidRPr="006D5E41">
        <w:rPr>
          <w:rFonts w:ascii="Calibri" w:hAnsi="Calibri" w:cs="Calibri"/>
          <w:b/>
          <w:bCs/>
          <w:lang w:val="fr-FR"/>
        </w:rPr>
        <w:t>la filière porcine</w:t>
      </w:r>
      <w:r w:rsidRPr="006D5E41">
        <w:rPr>
          <w:rFonts w:ascii="Calibri" w:hAnsi="Calibri" w:cs="Calibri"/>
          <w:lang w:val="fr-FR"/>
        </w:rPr>
        <w:t>.</w:t>
      </w:r>
    </w:p>
    <w:p w14:paraId="1C78F8A5" w14:textId="6BF875BD" w:rsidR="006B2321" w:rsidRPr="00B217B5" w:rsidRDefault="00FB7DC0" w:rsidP="007165DE">
      <w:pPr>
        <w:pStyle w:val="Lijstalinea"/>
        <w:numPr>
          <w:ilvl w:val="0"/>
          <w:numId w:val="5"/>
        </w:numPr>
        <w:jc w:val="both"/>
        <w:rPr>
          <w:rFonts w:ascii="Calibri" w:hAnsi="Calibri" w:cs="Calibri"/>
          <w:b/>
          <w:bCs/>
        </w:rPr>
      </w:pPr>
      <w:proofErr w:type="spellStart"/>
      <w:r>
        <w:rPr>
          <w:rFonts w:ascii="Calibri" w:hAnsi="Calibri" w:cs="Calibri"/>
          <w:b/>
          <w:bCs/>
        </w:rPr>
        <w:t>D</w:t>
      </w:r>
      <w:r w:rsidR="00E867C6">
        <w:rPr>
          <w:rFonts w:ascii="Calibri" w:hAnsi="Calibri" w:cs="Calibri"/>
          <w:b/>
          <w:bCs/>
        </w:rPr>
        <w:t>é</w:t>
      </w:r>
      <w:r>
        <w:rPr>
          <w:rFonts w:ascii="Calibri" w:hAnsi="Calibri" w:cs="Calibri"/>
          <w:b/>
          <w:bCs/>
        </w:rPr>
        <w:t>finiti</w:t>
      </w:r>
      <w:r w:rsidR="00E867C6">
        <w:rPr>
          <w:rFonts w:ascii="Calibri" w:hAnsi="Calibri" w:cs="Calibri"/>
          <w:b/>
          <w:bCs/>
        </w:rPr>
        <w:t>ons</w:t>
      </w:r>
      <w:proofErr w:type="spellEnd"/>
    </w:p>
    <w:tbl>
      <w:tblPr>
        <w:tblStyle w:val="Tabelraster"/>
        <w:tblW w:w="0" w:type="auto"/>
        <w:tblInd w:w="-5" w:type="dxa"/>
        <w:tblLook w:val="04A0" w:firstRow="1" w:lastRow="0" w:firstColumn="1" w:lastColumn="0" w:noHBand="0" w:noVBand="1"/>
      </w:tblPr>
      <w:tblGrid>
        <w:gridCol w:w="2865"/>
        <w:gridCol w:w="6202"/>
      </w:tblGrid>
      <w:tr w:rsidR="00104140" w:rsidRPr="00257087" w14:paraId="0EC7A280" w14:textId="2D76E378" w:rsidTr="004E2E9B">
        <w:tc>
          <w:tcPr>
            <w:tcW w:w="2865" w:type="dxa"/>
          </w:tcPr>
          <w:p w14:paraId="7C0CB6A4" w14:textId="6D3BF554" w:rsidR="00104140" w:rsidRPr="00B217B5" w:rsidRDefault="00E867C6" w:rsidP="007165DE">
            <w:pPr>
              <w:jc w:val="both"/>
              <w:rPr>
                <w:rFonts w:ascii="Calibri" w:hAnsi="Calibri" w:cs="Calibri"/>
                <w:b/>
                <w:bCs/>
              </w:rPr>
            </w:pPr>
            <w:proofErr w:type="spellStart"/>
            <w:r>
              <w:rPr>
                <w:rFonts w:ascii="Calibri" w:hAnsi="Calibri" w:cs="Calibri"/>
                <w:b/>
                <w:bCs/>
              </w:rPr>
              <w:t>P</w:t>
            </w:r>
            <w:r w:rsidR="00104140" w:rsidRPr="00B217B5">
              <w:rPr>
                <w:rFonts w:ascii="Calibri" w:hAnsi="Calibri" w:cs="Calibri"/>
                <w:b/>
                <w:bCs/>
              </w:rPr>
              <w:t>roducti</w:t>
            </w:r>
            <w:r>
              <w:rPr>
                <w:rFonts w:ascii="Calibri" w:hAnsi="Calibri" w:cs="Calibri"/>
                <w:b/>
                <w:bCs/>
              </w:rPr>
              <w:t>on</w:t>
            </w:r>
            <w:proofErr w:type="spellEnd"/>
            <w:r>
              <w:rPr>
                <w:rFonts w:ascii="Calibri" w:hAnsi="Calibri" w:cs="Calibri"/>
                <w:b/>
                <w:bCs/>
              </w:rPr>
              <w:t xml:space="preserve"> primaire</w:t>
            </w:r>
          </w:p>
        </w:tc>
        <w:tc>
          <w:tcPr>
            <w:tcW w:w="6202" w:type="dxa"/>
          </w:tcPr>
          <w:p w14:paraId="45013009" w14:textId="685A33E0" w:rsidR="005F2963" w:rsidRPr="005F2963" w:rsidRDefault="005F2963" w:rsidP="00EE07E9">
            <w:pPr>
              <w:jc w:val="both"/>
              <w:rPr>
                <w:rFonts w:ascii="Calibri" w:hAnsi="Calibri" w:cs="Calibri"/>
                <w:lang w:val="fr-FR"/>
              </w:rPr>
            </w:pPr>
            <w:r w:rsidRPr="005F2963">
              <w:rPr>
                <w:rFonts w:ascii="Calibri" w:hAnsi="Calibri" w:cs="Calibri"/>
                <w:lang w:val="fr-FR"/>
              </w:rPr>
              <w:t xml:space="preserve">La production primaire désigne la phase durant laquelle les animaux sont élevés pour la production de denrées alimentaires. Dans le cadre du </w:t>
            </w:r>
            <w:proofErr w:type="spellStart"/>
            <w:r w:rsidR="00EE07E9">
              <w:rPr>
                <w:rFonts w:ascii="Calibri" w:hAnsi="Calibri" w:cs="Calibri"/>
                <w:lang w:val="fr-FR"/>
              </w:rPr>
              <w:t>MplA</w:t>
            </w:r>
            <w:proofErr w:type="spellEnd"/>
            <w:r w:rsidRPr="005F2963">
              <w:rPr>
                <w:rFonts w:ascii="Calibri" w:hAnsi="Calibri" w:cs="Calibri"/>
                <w:lang w:val="fr-FR"/>
              </w:rPr>
              <w:t>, cela concerne les exploitations d'élevage où les animaux sont élevés et gardés.</w:t>
            </w:r>
          </w:p>
        </w:tc>
      </w:tr>
      <w:tr w:rsidR="00104140" w:rsidRPr="00257087" w14:paraId="0AFE4916" w14:textId="046CB4EC" w:rsidTr="004E2E9B">
        <w:tc>
          <w:tcPr>
            <w:tcW w:w="2865" w:type="dxa"/>
          </w:tcPr>
          <w:p w14:paraId="1BB1B1CA" w14:textId="71D9B936" w:rsidR="00104140" w:rsidRPr="00D7745C" w:rsidRDefault="00D7745C" w:rsidP="00EE2AB1">
            <w:pPr>
              <w:rPr>
                <w:rFonts w:ascii="Calibri" w:hAnsi="Calibri" w:cs="Calibri"/>
                <w:b/>
                <w:bCs/>
                <w:lang w:val="fr-FR"/>
              </w:rPr>
            </w:pPr>
            <w:r w:rsidRPr="00D7745C">
              <w:rPr>
                <w:rFonts w:ascii="Calibri" w:hAnsi="Calibri" w:cs="Calibri"/>
                <w:b/>
                <w:bCs/>
                <w:lang w:val="fr-FR"/>
              </w:rPr>
              <w:t>Prestataire de services logistiques</w:t>
            </w:r>
            <w:r w:rsidR="004573AA">
              <w:rPr>
                <w:rFonts w:ascii="Calibri" w:hAnsi="Calibri" w:cs="Calibri"/>
                <w:b/>
                <w:bCs/>
                <w:lang w:val="fr-FR"/>
              </w:rPr>
              <w:t xml:space="preserve"> </w:t>
            </w:r>
            <w:r w:rsidR="00EE2AB1">
              <w:rPr>
                <w:rFonts w:ascii="Calibri" w:hAnsi="Calibri" w:cs="Calibri"/>
                <w:b/>
                <w:bCs/>
                <w:lang w:val="fr-FR"/>
              </w:rPr>
              <w:t xml:space="preserve">d’animaux </w:t>
            </w:r>
            <w:r w:rsidRPr="00D7745C">
              <w:rPr>
                <w:rFonts w:ascii="Calibri" w:hAnsi="Calibri" w:cs="Calibri"/>
                <w:b/>
                <w:bCs/>
                <w:lang w:val="fr-FR"/>
              </w:rPr>
              <w:t>vivant</w:t>
            </w:r>
            <w:r w:rsidR="00EE2AB1">
              <w:rPr>
                <w:rFonts w:ascii="Calibri" w:hAnsi="Calibri" w:cs="Calibri"/>
                <w:b/>
                <w:bCs/>
                <w:lang w:val="fr-FR"/>
              </w:rPr>
              <w:t>s</w:t>
            </w:r>
          </w:p>
        </w:tc>
        <w:tc>
          <w:tcPr>
            <w:tcW w:w="6202" w:type="dxa"/>
          </w:tcPr>
          <w:p w14:paraId="59658578" w14:textId="7AD27270" w:rsidR="0013451D" w:rsidRPr="0013451D" w:rsidRDefault="0013451D" w:rsidP="004573AA">
            <w:pPr>
              <w:jc w:val="both"/>
              <w:rPr>
                <w:rFonts w:ascii="Calibri" w:hAnsi="Calibri" w:cs="Calibri"/>
                <w:lang w:val="fr-FR"/>
              </w:rPr>
            </w:pPr>
            <w:r w:rsidRPr="0013451D">
              <w:rPr>
                <w:rFonts w:ascii="Calibri" w:hAnsi="Calibri" w:cs="Calibri"/>
                <w:lang w:val="fr-FR"/>
              </w:rPr>
              <w:t>Un prestataire de services logistiques pour le transport d'animaux vivants est une entreprise qui transporte des animaux vivants entre les différents maillons de la chaîne.</w:t>
            </w:r>
          </w:p>
        </w:tc>
      </w:tr>
      <w:tr w:rsidR="00104140" w:rsidRPr="00257087" w14:paraId="22049BE9" w14:textId="47ECB1A8" w:rsidTr="004E2E9B">
        <w:tc>
          <w:tcPr>
            <w:tcW w:w="2865" w:type="dxa"/>
          </w:tcPr>
          <w:p w14:paraId="58467508" w14:textId="56D5F702" w:rsidR="00104140" w:rsidRPr="00B217B5" w:rsidRDefault="00EE2AB1" w:rsidP="007165DE">
            <w:pPr>
              <w:jc w:val="both"/>
              <w:rPr>
                <w:rFonts w:ascii="Calibri" w:hAnsi="Calibri" w:cs="Calibri"/>
                <w:b/>
                <w:bCs/>
              </w:rPr>
            </w:pPr>
            <w:r>
              <w:rPr>
                <w:rFonts w:ascii="Calibri" w:hAnsi="Calibri" w:cs="Calibri"/>
                <w:b/>
                <w:bCs/>
              </w:rPr>
              <w:t>Abattoir</w:t>
            </w:r>
          </w:p>
        </w:tc>
        <w:tc>
          <w:tcPr>
            <w:tcW w:w="6202" w:type="dxa"/>
          </w:tcPr>
          <w:p w14:paraId="5E6848DB" w14:textId="28D64ADE" w:rsidR="00884237" w:rsidRPr="00884237" w:rsidRDefault="00884237" w:rsidP="00546486">
            <w:pPr>
              <w:jc w:val="both"/>
              <w:rPr>
                <w:rFonts w:ascii="Calibri" w:hAnsi="Calibri" w:cs="Calibri"/>
                <w:lang w:val="fr-FR"/>
              </w:rPr>
            </w:pPr>
            <w:r w:rsidRPr="00884237">
              <w:rPr>
                <w:rFonts w:ascii="Calibri" w:hAnsi="Calibri" w:cs="Calibri"/>
                <w:lang w:val="fr-FR"/>
              </w:rPr>
              <w:t xml:space="preserve">Un abattoir est une entreprise qui abat du bétail. Les animaux sont fournis par des </w:t>
            </w:r>
            <w:r w:rsidRPr="001A79EC">
              <w:rPr>
                <w:rFonts w:ascii="Calibri" w:hAnsi="Calibri" w:cs="Calibri"/>
                <w:lang w:val="fr-FR"/>
              </w:rPr>
              <w:t xml:space="preserve">prestataires de services logistiques </w:t>
            </w:r>
            <w:r w:rsidR="001C10D6" w:rsidRPr="001A79EC">
              <w:rPr>
                <w:rFonts w:ascii="Calibri" w:hAnsi="Calibri" w:cs="Calibri"/>
                <w:lang w:val="fr-FR"/>
              </w:rPr>
              <w:t xml:space="preserve">pour </w:t>
            </w:r>
            <w:r w:rsidRPr="001A79EC">
              <w:rPr>
                <w:rFonts w:ascii="Calibri" w:hAnsi="Calibri" w:cs="Calibri"/>
                <w:lang w:val="fr-FR"/>
              </w:rPr>
              <w:t>le transport d'animaux vivants, et l'abattoir produit des carcasses ou des morceaux de carcasses.</w:t>
            </w:r>
          </w:p>
        </w:tc>
      </w:tr>
      <w:tr w:rsidR="00104140" w:rsidRPr="00257087" w14:paraId="4E8B082C" w14:textId="5FB80926" w:rsidTr="004E2E9B">
        <w:tc>
          <w:tcPr>
            <w:tcW w:w="2865" w:type="dxa"/>
          </w:tcPr>
          <w:p w14:paraId="25DDF19E" w14:textId="279742A0" w:rsidR="00104140" w:rsidRPr="00B217B5" w:rsidRDefault="002C4B66" w:rsidP="007165DE">
            <w:pPr>
              <w:jc w:val="both"/>
              <w:rPr>
                <w:rFonts w:ascii="Calibri" w:hAnsi="Calibri" w:cs="Calibri"/>
                <w:b/>
                <w:bCs/>
              </w:rPr>
            </w:pPr>
            <w:proofErr w:type="spellStart"/>
            <w:r w:rsidRPr="002C4B66">
              <w:rPr>
                <w:rFonts w:ascii="Calibri" w:hAnsi="Calibri" w:cs="Calibri"/>
                <w:b/>
                <w:bCs/>
              </w:rPr>
              <w:t>Processeur</w:t>
            </w:r>
            <w:proofErr w:type="spellEnd"/>
            <w:r w:rsidRPr="002C4B66">
              <w:rPr>
                <w:rFonts w:ascii="Calibri" w:hAnsi="Calibri" w:cs="Calibri"/>
                <w:b/>
                <w:bCs/>
              </w:rPr>
              <w:t xml:space="preserve"> de </w:t>
            </w:r>
            <w:proofErr w:type="spellStart"/>
            <w:r w:rsidRPr="002C4B66">
              <w:rPr>
                <w:rFonts w:ascii="Calibri" w:hAnsi="Calibri" w:cs="Calibri"/>
                <w:b/>
                <w:bCs/>
              </w:rPr>
              <w:t>viande</w:t>
            </w:r>
            <w:proofErr w:type="spellEnd"/>
            <w:r w:rsidRPr="002C4B66">
              <w:rPr>
                <w:rFonts w:ascii="Calibri" w:hAnsi="Calibri" w:cs="Calibri"/>
                <w:b/>
                <w:bCs/>
              </w:rPr>
              <w:t xml:space="preserve"> </w:t>
            </w:r>
            <w:proofErr w:type="spellStart"/>
            <w:r w:rsidRPr="002C4B66">
              <w:rPr>
                <w:rFonts w:ascii="Calibri" w:hAnsi="Calibri" w:cs="Calibri"/>
                <w:b/>
                <w:bCs/>
              </w:rPr>
              <w:t>frais</w:t>
            </w:r>
            <w:proofErr w:type="spellEnd"/>
          </w:p>
        </w:tc>
        <w:tc>
          <w:tcPr>
            <w:tcW w:w="6202" w:type="dxa"/>
          </w:tcPr>
          <w:p w14:paraId="3243D584" w14:textId="6790F9FF" w:rsidR="00B73BB5" w:rsidRPr="00975C8F" w:rsidRDefault="00B73BB5" w:rsidP="00101A76">
            <w:pPr>
              <w:jc w:val="both"/>
              <w:rPr>
                <w:rFonts w:ascii="Calibri" w:hAnsi="Calibri" w:cs="Calibri"/>
                <w:lang w:val="fr-FR"/>
              </w:rPr>
            </w:pPr>
            <w:r w:rsidRPr="00975C8F">
              <w:rPr>
                <w:rFonts w:ascii="Calibri" w:hAnsi="Calibri" w:cs="Calibri"/>
                <w:lang w:val="fr-FR"/>
              </w:rPr>
              <w:t xml:space="preserve">Un </w:t>
            </w:r>
            <w:r w:rsidR="00975C8F" w:rsidRPr="00975C8F">
              <w:rPr>
                <w:rFonts w:ascii="Calibri" w:hAnsi="Calibri" w:cs="Calibri"/>
                <w:lang w:val="fr-FR"/>
              </w:rPr>
              <w:t>processeur</w:t>
            </w:r>
            <w:r w:rsidRPr="00975C8F">
              <w:rPr>
                <w:rFonts w:ascii="Calibri" w:hAnsi="Calibri" w:cs="Calibri"/>
                <w:lang w:val="fr-FR"/>
              </w:rPr>
              <w:t xml:space="preserve"> de viande fra</w:t>
            </w:r>
            <w:r w:rsidR="00975C8F">
              <w:rPr>
                <w:rFonts w:ascii="Calibri" w:hAnsi="Calibri" w:cs="Calibri"/>
                <w:lang w:val="fr-FR"/>
              </w:rPr>
              <w:t>is</w:t>
            </w:r>
            <w:r w:rsidRPr="00975C8F">
              <w:rPr>
                <w:rFonts w:ascii="Calibri" w:hAnsi="Calibri" w:cs="Calibri"/>
                <w:lang w:val="fr-FR"/>
              </w:rPr>
              <w:t xml:space="preserve"> est une entreprise qui découpe ou transforme la viande sans la convertir en produits carnés. Cela inclut, par exemple, les abattoirs où l'on découpe la volaille, les dindes ou les lapins, où l'on découpe les bovins en quartiers et les porcs en demi-porcs.</w:t>
            </w:r>
          </w:p>
        </w:tc>
      </w:tr>
      <w:tr w:rsidR="00104140" w:rsidRPr="00257087" w14:paraId="1F32E160" w14:textId="56E09427" w:rsidTr="004E2E9B">
        <w:tc>
          <w:tcPr>
            <w:tcW w:w="2865" w:type="dxa"/>
          </w:tcPr>
          <w:p w14:paraId="46C56EA7" w14:textId="7B692D86" w:rsidR="00104140" w:rsidRPr="00B217B5" w:rsidRDefault="00F5565D" w:rsidP="007165DE">
            <w:pPr>
              <w:jc w:val="both"/>
              <w:rPr>
                <w:rFonts w:ascii="Calibri" w:hAnsi="Calibri" w:cs="Calibri"/>
                <w:b/>
                <w:bCs/>
              </w:rPr>
            </w:pPr>
            <w:r w:rsidRPr="00F5565D">
              <w:rPr>
                <w:rFonts w:ascii="Calibri" w:hAnsi="Calibri" w:cs="Calibri"/>
                <w:b/>
                <w:bCs/>
              </w:rPr>
              <w:t xml:space="preserve">Transformateur de </w:t>
            </w:r>
            <w:proofErr w:type="spellStart"/>
            <w:r w:rsidRPr="00F5565D">
              <w:rPr>
                <w:rFonts w:ascii="Calibri" w:hAnsi="Calibri" w:cs="Calibri"/>
                <w:b/>
                <w:bCs/>
              </w:rPr>
              <w:t>viande</w:t>
            </w:r>
            <w:proofErr w:type="spellEnd"/>
          </w:p>
        </w:tc>
        <w:tc>
          <w:tcPr>
            <w:tcW w:w="6202" w:type="dxa"/>
          </w:tcPr>
          <w:p w14:paraId="00A07723" w14:textId="7C9BB243" w:rsidR="0088589C" w:rsidRPr="0088589C" w:rsidRDefault="0088589C" w:rsidP="00AA3795">
            <w:pPr>
              <w:jc w:val="both"/>
              <w:rPr>
                <w:rFonts w:ascii="Calibri" w:hAnsi="Calibri" w:cs="Calibri"/>
                <w:lang w:val="fr-FR"/>
              </w:rPr>
            </w:pPr>
            <w:r w:rsidRPr="0088589C">
              <w:rPr>
                <w:rFonts w:ascii="Calibri" w:hAnsi="Calibri" w:cs="Calibri"/>
                <w:lang w:val="fr-FR"/>
              </w:rPr>
              <w:t xml:space="preserve">Un transformateur de </w:t>
            </w:r>
            <w:r>
              <w:rPr>
                <w:rFonts w:ascii="Calibri" w:hAnsi="Calibri" w:cs="Calibri"/>
                <w:lang w:val="fr-FR"/>
              </w:rPr>
              <w:t>viande</w:t>
            </w:r>
            <w:r w:rsidRPr="0088589C">
              <w:rPr>
                <w:rFonts w:ascii="Calibri" w:hAnsi="Calibri" w:cs="Calibri"/>
                <w:lang w:val="fr-FR"/>
              </w:rPr>
              <w:t xml:space="preserve"> est une personne ou une entreprise qui transforme la viande fraîche en produits carnés, préparations carnées ou produits carnés composés. Cette transformation peut comprendre, entre autres, la découpe, le dégraissage, le parage, le salage, le fumage, le grillage ou le mélange de viande.</w:t>
            </w:r>
          </w:p>
        </w:tc>
      </w:tr>
      <w:tr w:rsidR="00104140" w:rsidRPr="00257087" w14:paraId="67FCED17" w14:textId="429FD82F" w:rsidTr="004E2E9B">
        <w:tc>
          <w:tcPr>
            <w:tcW w:w="2865" w:type="dxa"/>
          </w:tcPr>
          <w:p w14:paraId="7DFCD825" w14:textId="26AB4F95" w:rsidR="00104140" w:rsidRPr="00B217B5" w:rsidRDefault="007C2BCA" w:rsidP="007165DE">
            <w:pPr>
              <w:jc w:val="both"/>
              <w:rPr>
                <w:rFonts w:ascii="Calibri" w:hAnsi="Calibri" w:cs="Calibri"/>
                <w:b/>
                <w:bCs/>
              </w:rPr>
            </w:pPr>
            <w:proofErr w:type="spellStart"/>
            <w:r w:rsidRPr="007C2BCA">
              <w:rPr>
                <w:rFonts w:ascii="Calibri" w:hAnsi="Calibri" w:cs="Calibri"/>
                <w:b/>
                <w:bCs/>
              </w:rPr>
              <w:t>Détaillant</w:t>
            </w:r>
            <w:proofErr w:type="spellEnd"/>
          </w:p>
        </w:tc>
        <w:tc>
          <w:tcPr>
            <w:tcW w:w="6202" w:type="dxa"/>
          </w:tcPr>
          <w:p w14:paraId="2528F68F" w14:textId="65726269" w:rsidR="00EB4737" w:rsidRPr="00EB4737" w:rsidRDefault="00EB4737" w:rsidP="00EB4737">
            <w:pPr>
              <w:jc w:val="both"/>
              <w:rPr>
                <w:rFonts w:ascii="Calibri" w:hAnsi="Calibri" w:cs="Calibri"/>
                <w:lang w:val="fr-FR"/>
              </w:rPr>
            </w:pPr>
            <w:r w:rsidRPr="00EB4737">
              <w:rPr>
                <w:rFonts w:ascii="Calibri" w:hAnsi="Calibri" w:cs="Calibri"/>
                <w:lang w:val="fr-FR"/>
              </w:rPr>
              <w:t xml:space="preserve">Dans le commerce de détail, les produits contenant du </w:t>
            </w:r>
            <w:proofErr w:type="spellStart"/>
            <w:r>
              <w:rPr>
                <w:rFonts w:ascii="Calibri" w:hAnsi="Calibri" w:cs="Calibri"/>
                <w:lang w:val="fr-FR"/>
              </w:rPr>
              <w:t>MplA</w:t>
            </w:r>
            <w:proofErr w:type="spellEnd"/>
            <w:r w:rsidRPr="00EB4737">
              <w:rPr>
                <w:rFonts w:ascii="Calibri" w:hAnsi="Calibri" w:cs="Calibri"/>
                <w:lang w:val="fr-FR"/>
              </w:rPr>
              <w:t xml:space="preserve"> sont vendus préemballés (dans leur emballage final) et revendus au consommateur sans modification. Le </w:t>
            </w:r>
            <w:proofErr w:type="spellStart"/>
            <w:r w:rsidR="008B4680">
              <w:rPr>
                <w:rFonts w:ascii="Calibri" w:hAnsi="Calibri" w:cs="Calibri"/>
                <w:lang w:val="fr-FR"/>
              </w:rPr>
              <w:t>MplA</w:t>
            </w:r>
            <w:proofErr w:type="spellEnd"/>
            <w:r w:rsidRPr="00EB4737">
              <w:rPr>
                <w:rFonts w:ascii="Calibri" w:hAnsi="Calibri" w:cs="Calibri"/>
                <w:lang w:val="fr-FR"/>
              </w:rPr>
              <w:t xml:space="preserve"> reste donc indissociable du produit.</w:t>
            </w:r>
          </w:p>
          <w:p w14:paraId="09354F0E" w14:textId="3F859CB6" w:rsidR="00A86479" w:rsidRPr="00A86479" w:rsidRDefault="00A86479" w:rsidP="00456DF4">
            <w:pPr>
              <w:jc w:val="both"/>
              <w:rPr>
                <w:rFonts w:ascii="Calibri" w:hAnsi="Calibri" w:cs="Calibri"/>
                <w:lang w:val="fr-FR"/>
              </w:rPr>
            </w:pPr>
            <w:r w:rsidRPr="00A86479">
              <w:rPr>
                <w:rFonts w:ascii="Calibri" w:hAnsi="Calibri" w:cs="Calibri"/>
                <w:b/>
                <w:bCs/>
                <w:lang w:val="fr-FR"/>
              </w:rPr>
              <w:t>*Vente au détail avec transformateur :</w:t>
            </w:r>
            <w:r w:rsidRPr="00A86479">
              <w:rPr>
                <w:rFonts w:ascii="Calibri" w:hAnsi="Calibri" w:cs="Calibri"/>
                <w:lang w:val="fr-FR"/>
              </w:rPr>
              <w:t xml:space="preserve"> Dans ce cas, le produit </w:t>
            </w:r>
            <w:proofErr w:type="spellStart"/>
            <w:r>
              <w:rPr>
                <w:rFonts w:ascii="Calibri" w:hAnsi="Calibri" w:cs="Calibri"/>
                <w:lang w:val="fr-FR"/>
              </w:rPr>
              <w:t>MplA</w:t>
            </w:r>
            <w:proofErr w:type="spellEnd"/>
            <w:r w:rsidRPr="00A86479">
              <w:rPr>
                <w:rFonts w:ascii="Calibri" w:hAnsi="Calibri" w:cs="Calibri"/>
                <w:lang w:val="fr-FR"/>
              </w:rPr>
              <w:t xml:space="preserve"> est transformé, par exemple, dans un supermarché (découpe, assaisonnement, chauffage, emballage et étiquetage). Durant une partie de cette transformation, le </w:t>
            </w:r>
            <w:proofErr w:type="spellStart"/>
            <w:r w:rsidR="00E02B63">
              <w:rPr>
                <w:rFonts w:ascii="Calibri" w:hAnsi="Calibri" w:cs="Calibri"/>
                <w:lang w:val="fr-FR"/>
              </w:rPr>
              <w:t>MplA</w:t>
            </w:r>
            <w:proofErr w:type="spellEnd"/>
            <w:r w:rsidRPr="00A86479">
              <w:rPr>
                <w:rFonts w:ascii="Calibri" w:hAnsi="Calibri" w:cs="Calibri"/>
                <w:lang w:val="fr-FR"/>
              </w:rPr>
              <w:t xml:space="preserve"> n’est plus indissociable du produit. Cela concerne notamment les rayons boucherie, charcuterie ou boulangerie d’un supermarché.</w:t>
            </w:r>
          </w:p>
        </w:tc>
      </w:tr>
      <w:tr w:rsidR="00104140" w:rsidRPr="00257087" w14:paraId="0F837914" w14:textId="5F86E6A8" w:rsidTr="004E2E9B">
        <w:tc>
          <w:tcPr>
            <w:tcW w:w="2865" w:type="dxa"/>
          </w:tcPr>
          <w:p w14:paraId="6D2069B0" w14:textId="3497423A" w:rsidR="00104140" w:rsidRPr="00B217B5" w:rsidRDefault="00456DF4" w:rsidP="007165DE">
            <w:pPr>
              <w:jc w:val="both"/>
              <w:rPr>
                <w:rFonts w:ascii="Calibri" w:hAnsi="Calibri" w:cs="Calibri"/>
                <w:b/>
                <w:bCs/>
              </w:rPr>
            </w:pPr>
            <w:proofErr w:type="spellStart"/>
            <w:r>
              <w:rPr>
                <w:rFonts w:ascii="Calibri" w:hAnsi="Calibri" w:cs="Calibri"/>
                <w:b/>
                <w:bCs/>
              </w:rPr>
              <w:t>Restauration</w:t>
            </w:r>
            <w:proofErr w:type="spellEnd"/>
          </w:p>
        </w:tc>
        <w:tc>
          <w:tcPr>
            <w:tcW w:w="6202" w:type="dxa"/>
          </w:tcPr>
          <w:p w14:paraId="554BAC79" w14:textId="3A83A0FA" w:rsidR="00BB5D14" w:rsidRPr="00BB5D14" w:rsidRDefault="00BB5D14" w:rsidP="006F6EA0">
            <w:pPr>
              <w:jc w:val="both"/>
              <w:rPr>
                <w:rFonts w:ascii="Calibri" w:hAnsi="Calibri" w:cs="Calibri"/>
                <w:lang w:val="fr-FR"/>
              </w:rPr>
            </w:pPr>
            <w:r w:rsidRPr="00BB5D14">
              <w:rPr>
                <w:rFonts w:ascii="Calibri" w:hAnsi="Calibri" w:cs="Calibri"/>
                <w:lang w:val="fr-FR"/>
              </w:rPr>
              <w:t xml:space="preserve">Le secteur de la restauration comprend les entreprises qui transforment sur place les produits </w:t>
            </w:r>
            <w:proofErr w:type="spellStart"/>
            <w:r w:rsidR="00C6150E">
              <w:rPr>
                <w:rFonts w:ascii="Calibri" w:hAnsi="Calibri" w:cs="Calibri"/>
                <w:lang w:val="fr-FR"/>
              </w:rPr>
              <w:t>MplA</w:t>
            </w:r>
            <w:proofErr w:type="spellEnd"/>
            <w:r w:rsidRPr="00BB5D14">
              <w:rPr>
                <w:rFonts w:ascii="Calibri" w:hAnsi="Calibri" w:cs="Calibri"/>
                <w:lang w:val="fr-FR"/>
              </w:rPr>
              <w:t xml:space="preserve">, par exemple en les réchauffant ou en les préparant, et les proposent ensuite au consommateur pour une consommation directe. Il s'agit notamment des traiteurs, des institutions, des écoles, des </w:t>
            </w:r>
            <w:r w:rsidRPr="00BB5D14">
              <w:rPr>
                <w:rFonts w:ascii="Calibri" w:hAnsi="Calibri" w:cs="Calibri"/>
                <w:lang w:val="fr-FR"/>
              </w:rPr>
              <w:lastRenderedPageBreak/>
              <w:t>restaurants de restauration rapide, des kiosques et des stations-service.</w:t>
            </w:r>
          </w:p>
        </w:tc>
      </w:tr>
      <w:tr w:rsidR="00104140" w:rsidRPr="00257087" w14:paraId="4CFCD17C" w14:textId="43A90BD4" w:rsidTr="004E2E9B">
        <w:tc>
          <w:tcPr>
            <w:tcW w:w="2865" w:type="dxa"/>
          </w:tcPr>
          <w:p w14:paraId="41C8BCB9" w14:textId="1F0DCBC8" w:rsidR="00104140" w:rsidRPr="00B217B5" w:rsidRDefault="00104140" w:rsidP="007165DE">
            <w:pPr>
              <w:jc w:val="both"/>
              <w:rPr>
                <w:rFonts w:ascii="Calibri" w:hAnsi="Calibri" w:cs="Calibri"/>
                <w:b/>
                <w:bCs/>
              </w:rPr>
            </w:pPr>
            <w:proofErr w:type="spellStart"/>
            <w:r w:rsidRPr="00B217B5">
              <w:rPr>
                <w:rFonts w:ascii="Calibri" w:hAnsi="Calibri" w:cs="Calibri"/>
                <w:b/>
                <w:bCs/>
              </w:rPr>
              <w:lastRenderedPageBreak/>
              <w:t>B</w:t>
            </w:r>
            <w:r w:rsidR="006F6EA0">
              <w:rPr>
                <w:rFonts w:ascii="Calibri" w:hAnsi="Calibri" w:cs="Calibri"/>
                <w:b/>
                <w:bCs/>
              </w:rPr>
              <w:t>oucher</w:t>
            </w:r>
            <w:proofErr w:type="spellEnd"/>
          </w:p>
        </w:tc>
        <w:tc>
          <w:tcPr>
            <w:tcW w:w="6202" w:type="dxa"/>
          </w:tcPr>
          <w:p w14:paraId="473792FD" w14:textId="6782208D" w:rsidR="0065027D" w:rsidRPr="0065027D" w:rsidRDefault="0065027D" w:rsidP="008F0D77">
            <w:pPr>
              <w:jc w:val="both"/>
              <w:rPr>
                <w:rFonts w:ascii="Calibri" w:hAnsi="Calibri" w:cs="Calibri"/>
                <w:lang w:val="fr-FR"/>
              </w:rPr>
            </w:pPr>
            <w:r w:rsidRPr="0065027D">
              <w:rPr>
                <w:rFonts w:ascii="Calibri" w:hAnsi="Calibri" w:cs="Calibri"/>
                <w:lang w:val="fr-FR"/>
              </w:rPr>
              <w:t>Un boucher est une personne ou une entreprise qui vend des produits au consommateur final et peut, au cours de ce processus, découper, transformer ou préparer de la viande ou des produits carnés. Le consommateur final est le dernier utilisateur d'un produit alimentaire et ne l'utilise plus dans le cadre d'une activité alimentaire.</w:t>
            </w:r>
          </w:p>
        </w:tc>
      </w:tr>
      <w:tr w:rsidR="00104140" w:rsidRPr="00257087" w14:paraId="2736AB16" w14:textId="2EDDFB7A" w:rsidTr="004E2E9B">
        <w:tc>
          <w:tcPr>
            <w:tcW w:w="2865" w:type="dxa"/>
          </w:tcPr>
          <w:p w14:paraId="19FD5871" w14:textId="77777777" w:rsidR="00104140" w:rsidRPr="00B217B5" w:rsidRDefault="00104140" w:rsidP="007165DE">
            <w:pPr>
              <w:jc w:val="both"/>
              <w:rPr>
                <w:rFonts w:ascii="Calibri" w:hAnsi="Calibri" w:cs="Calibri"/>
                <w:b/>
                <w:bCs/>
              </w:rPr>
            </w:pPr>
            <w:r w:rsidRPr="00B217B5">
              <w:rPr>
                <w:rFonts w:ascii="Calibri" w:hAnsi="Calibri" w:cs="Calibri"/>
                <w:b/>
                <w:bCs/>
              </w:rPr>
              <w:t>Restaurant</w:t>
            </w:r>
          </w:p>
        </w:tc>
        <w:tc>
          <w:tcPr>
            <w:tcW w:w="6202" w:type="dxa"/>
          </w:tcPr>
          <w:p w14:paraId="15054EFD" w14:textId="47AE7A3C" w:rsidR="00504B47" w:rsidRPr="00504B47" w:rsidRDefault="00504B47" w:rsidP="00504B47">
            <w:pPr>
              <w:jc w:val="both"/>
              <w:rPr>
                <w:rFonts w:ascii="Calibri" w:hAnsi="Calibri" w:cs="Calibri"/>
                <w:lang w:val="fr-FR"/>
              </w:rPr>
            </w:pPr>
            <w:r w:rsidRPr="00504B47">
              <w:rPr>
                <w:rFonts w:ascii="Calibri" w:hAnsi="Calibri" w:cs="Calibri"/>
                <w:lang w:val="fr-FR"/>
              </w:rPr>
              <w:t xml:space="preserve">Un restaurant est une personne ou une entreprise qui prépare et propose des produits </w:t>
            </w:r>
            <w:proofErr w:type="spellStart"/>
            <w:r>
              <w:rPr>
                <w:rFonts w:ascii="Calibri" w:hAnsi="Calibri" w:cs="Calibri"/>
                <w:lang w:val="fr-FR"/>
              </w:rPr>
              <w:t>MplA</w:t>
            </w:r>
            <w:proofErr w:type="spellEnd"/>
            <w:r w:rsidRPr="00504B47">
              <w:rPr>
                <w:rFonts w:ascii="Calibri" w:hAnsi="Calibri" w:cs="Calibri"/>
                <w:lang w:val="fr-FR"/>
              </w:rPr>
              <w:t xml:space="preserve"> au consommateur pour une consommation immédiate sur place ou à emporter.</w:t>
            </w:r>
          </w:p>
        </w:tc>
      </w:tr>
      <w:tr w:rsidR="00104140" w:rsidRPr="00257087" w14:paraId="104BF5B6" w14:textId="57D5C385" w:rsidTr="004E2E9B">
        <w:tc>
          <w:tcPr>
            <w:tcW w:w="2865" w:type="dxa"/>
          </w:tcPr>
          <w:p w14:paraId="4108A2F4" w14:textId="65DC62F5" w:rsidR="00B63AEA" w:rsidRPr="00B63AEA" w:rsidRDefault="00B63AEA" w:rsidP="00B63AEA">
            <w:pPr>
              <w:jc w:val="both"/>
              <w:rPr>
                <w:rFonts w:ascii="Calibri" w:hAnsi="Calibri" w:cs="Calibri"/>
                <w:b/>
                <w:bCs/>
              </w:rPr>
            </w:pPr>
            <w:r w:rsidRPr="00B63AEA">
              <w:rPr>
                <w:rFonts w:ascii="Calibri" w:hAnsi="Calibri" w:cs="Calibri"/>
                <w:b/>
                <w:bCs/>
                <w:lang w:val="fr-FR"/>
              </w:rPr>
              <w:t>Prestataire de services logistiques autre</w:t>
            </w:r>
          </w:p>
          <w:p w14:paraId="774E4221" w14:textId="2D50E34E" w:rsidR="00104140" w:rsidRPr="00B217B5" w:rsidRDefault="00104140" w:rsidP="007165DE">
            <w:pPr>
              <w:jc w:val="both"/>
              <w:rPr>
                <w:rFonts w:ascii="Calibri" w:hAnsi="Calibri" w:cs="Calibri"/>
                <w:b/>
                <w:bCs/>
              </w:rPr>
            </w:pPr>
          </w:p>
        </w:tc>
        <w:tc>
          <w:tcPr>
            <w:tcW w:w="6202" w:type="dxa"/>
          </w:tcPr>
          <w:p w14:paraId="3EBAAA78" w14:textId="014C3891" w:rsidR="009942FD" w:rsidRPr="009942FD" w:rsidRDefault="009942FD" w:rsidP="00150EEB">
            <w:pPr>
              <w:jc w:val="both"/>
              <w:rPr>
                <w:rFonts w:ascii="Calibri" w:hAnsi="Calibri" w:cs="Calibri"/>
                <w:lang w:val="fr-FR"/>
              </w:rPr>
            </w:pPr>
            <w:r w:rsidRPr="009942FD">
              <w:rPr>
                <w:rFonts w:ascii="Calibri" w:hAnsi="Calibri" w:cs="Calibri"/>
                <w:lang w:val="fr-FR"/>
              </w:rPr>
              <w:t xml:space="preserve">Un prestataire de services logistiques </w:t>
            </w:r>
            <w:r w:rsidR="00D22FF9">
              <w:rPr>
                <w:rFonts w:ascii="Calibri" w:hAnsi="Calibri" w:cs="Calibri"/>
                <w:lang w:val="fr-FR"/>
              </w:rPr>
              <w:t xml:space="preserve">autre </w:t>
            </w:r>
            <w:r w:rsidRPr="009942FD">
              <w:rPr>
                <w:rFonts w:ascii="Calibri" w:hAnsi="Calibri" w:cs="Calibri"/>
                <w:lang w:val="fr-FR"/>
              </w:rPr>
              <w:t>est une entreprise qui fournit des services logistiques au sein de la chaîne, à l'exception du transport d'animaux vivants. Cela inclut, par exemple, les transporteurs de tous types de viande et de produits carnés, les entrepôts frigorifiques et de congélation, les centres de préparation de commandes, les négociants et les services de facturation internes.</w:t>
            </w:r>
          </w:p>
        </w:tc>
      </w:tr>
      <w:tr w:rsidR="00104140" w:rsidRPr="00257087" w14:paraId="11547435" w14:textId="5C24E5FF" w:rsidTr="004E2E9B">
        <w:tc>
          <w:tcPr>
            <w:tcW w:w="2865" w:type="dxa"/>
          </w:tcPr>
          <w:p w14:paraId="4D1DF533" w14:textId="77777777" w:rsidR="00104140" w:rsidRPr="00B217B5" w:rsidRDefault="00104140" w:rsidP="007165DE">
            <w:pPr>
              <w:jc w:val="both"/>
              <w:rPr>
                <w:rFonts w:ascii="Calibri" w:hAnsi="Calibri" w:cs="Calibri"/>
                <w:b/>
                <w:bCs/>
              </w:rPr>
            </w:pPr>
            <w:r w:rsidRPr="00B217B5">
              <w:rPr>
                <w:rFonts w:ascii="Calibri" w:hAnsi="Calibri" w:cs="Calibri"/>
                <w:b/>
                <w:bCs/>
              </w:rPr>
              <w:t>Tracy ®</w:t>
            </w:r>
          </w:p>
        </w:tc>
        <w:tc>
          <w:tcPr>
            <w:tcW w:w="6202" w:type="dxa"/>
          </w:tcPr>
          <w:p w14:paraId="0E985F27" w14:textId="05F8DEAA" w:rsidR="00BB2ACC" w:rsidRPr="00BB2ACC" w:rsidRDefault="00BB2ACC" w:rsidP="00761D7D">
            <w:pPr>
              <w:jc w:val="both"/>
              <w:rPr>
                <w:rFonts w:ascii="Calibri" w:hAnsi="Calibri" w:cs="Calibri"/>
                <w:lang w:val="fr-FR"/>
              </w:rPr>
            </w:pPr>
            <w:r w:rsidRPr="00BB2ACC">
              <w:rPr>
                <w:rFonts w:ascii="Calibri" w:hAnsi="Calibri" w:cs="Calibri"/>
                <w:lang w:val="fr-FR"/>
              </w:rPr>
              <w:t xml:space="preserve">Tracy® est le système de traçabilité en ligne développé par </w:t>
            </w:r>
            <w:proofErr w:type="spellStart"/>
            <w:r w:rsidRPr="00BB2ACC">
              <w:rPr>
                <w:rFonts w:ascii="Calibri" w:hAnsi="Calibri" w:cs="Calibri"/>
                <w:lang w:val="fr-FR"/>
              </w:rPr>
              <w:t>Belpork</w:t>
            </w:r>
            <w:proofErr w:type="spellEnd"/>
            <w:r w:rsidRPr="00BB2ACC">
              <w:rPr>
                <w:rFonts w:ascii="Calibri" w:hAnsi="Calibri" w:cs="Calibri"/>
                <w:lang w:val="fr-FR"/>
              </w:rPr>
              <w:t xml:space="preserve"> </w:t>
            </w:r>
            <w:proofErr w:type="spellStart"/>
            <w:r>
              <w:rPr>
                <w:rFonts w:ascii="Calibri" w:hAnsi="Calibri" w:cs="Calibri"/>
                <w:lang w:val="fr-FR"/>
              </w:rPr>
              <w:t>asbl</w:t>
            </w:r>
            <w:proofErr w:type="spellEnd"/>
            <w:r w:rsidRPr="00BB2ACC">
              <w:rPr>
                <w:rFonts w:ascii="Calibri" w:hAnsi="Calibri" w:cs="Calibri"/>
                <w:lang w:val="fr-FR"/>
              </w:rPr>
              <w:t xml:space="preserve"> pour assurer la traçabilité du porc certifié </w:t>
            </w:r>
            <w:proofErr w:type="spellStart"/>
            <w:r w:rsidRPr="00BB2ACC">
              <w:rPr>
                <w:rFonts w:ascii="Calibri" w:hAnsi="Calibri" w:cs="Calibri"/>
                <w:lang w:val="fr-FR"/>
              </w:rPr>
              <w:t>BePork</w:t>
            </w:r>
            <w:proofErr w:type="spellEnd"/>
            <w:r w:rsidRPr="00BB2ACC">
              <w:rPr>
                <w:rFonts w:ascii="Calibri" w:hAnsi="Calibri" w:cs="Calibri"/>
                <w:lang w:val="fr-FR"/>
              </w:rPr>
              <w:t xml:space="preserve"> tout au long de la chaîne d'approvisionnement. La traçabilité est réalisée grâce à des documents numériques créés par chaque maillon de la chaîne.</w:t>
            </w:r>
          </w:p>
        </w:tc>
      </w:tr>
      <w:tr w:rsidR="00FA558C" w:rsidRPr="00257087" w14:paraId="015B51F9" w14:textId="5BE7E347" w:rsidTr="004E2E9B">
        <w:tc>
          <w:tcPr>
            <w:tcW w:w="2865" w:type="dxa"/>
          </w:tcPr>
          <w:p w14:paraId="227B2518" w14:textId="6C14BC60" w:rsidR="001C6962" w:rsidRPr="001C6962" w:rsidRDefault="001C6962" w:rsidP="001C6962">
            <w:pPr>
              <w:jc w:val="both"/>
              <w:rPr>
                <w:rFonts w:ascii="Calibri" w:hAnsi="Calibri" w:cs="Calibri"/>
                <w:b/>
                <w:bCs/>
              </w:rPr>
            </w:pPr>
            <w:r w:rsidRPr="001C6962">
              <w:rPr>
                <w:rFonts w:ascii="Calibri" w:hAnsi="Calibri" w:cs="Calibri"/>
                <w:b/>
                <w:bCs/>
                <w:lang w:val="fr-FR"/>
              </w:rPr>
              <w:t xml:space="preserve">Bilan </w:t>
            </w:r>
            <w:r w:rsidR="00387487">
              <w:rPr>
                <w:rFonts w:ascii="Calibri" w:hAnsi="Calibri" w:cs="Calibri"/>
                <w:b/>
                <w:bCs/>
                <w:lang w:val="fr-FR"/>
              </w:rPr>
              <w:t>massique</w:t>
            </w:r>
          </w:p>
          <w:p w14:paraId="6FFABE16" w14:textId="322364C4" w:rsidR="00FA558C" w:rsidRPr="00B217B5" w:rsidRDefault="00FA558C" w:rsidP="007165DE">
            <w:pPr>
              <w:jc w:val="both"/>
              <w:rPr>
                <w:rFonts w:ascii="Calibri" w:hAnsi="Calibri" w:cs="Calibri"/>
                <w:b/>
                <w:bCs/>
              </w:rPr>
            </w:pPr>
          </w:p>
        </w:tc>
        <w:tc>
          <w:tcPr>
            <w:tcW w:w="6202" w:type="dxa"/>
          </w:tcPr>
          <w:p w14:paraId="6A06FF6B" w14:textId="60D5690B" w:rsidR="00387487" w:rsidRPr="00387487" w:rsidRDefault="00387487" w:rsidP="00F777C7">
            <w:pPr>
              <w:jc w:val="both"/>
              <w:rPr>
                <w:rFonts w:ascii="Calibri" w:hAnsi="Calibri" w:cs="Calibri"/>
                <w:lang w:val="fr-FR"/>
              </w:rPr>
            </w:pPr>
            <w:r w:rsidRPr="00387487">
              <w:rPr>
                <w:rFonts w:ascii="Calibri" w:hAnsi="Calibri" w:cs="Calibri"/>
                <w:lang w:val="fr-FR"/>
              </w:rPr>
              <w:t xml:space="preserve">Le bilan massique permet de vérifier la concordance entre les livraisons et les rejets de produits </w:t>
            </w:r>
            <w:proofErr w:type="spellStart"/>
            <w:r w:rsidR="00F777C7">
              <w:rPr>
                <w:rFonts w:ascii="Calibri" w:hAnsi="Calibri" w:cs="Calibri"/>
                <w:lang w:val="fr-FR"/>
              </w:rPr>
              <w:t>MplA</w:t>
            </w:r>
            <w:proofErr w:type="spellEnd"/>
            <w:r w:rsidRPr="00387487">
              <w:rPr>
                <w:rFonts w:ascii="Calibri" w:hAnsi="Calibri" w:cs="Calibri"/>
                <w:lang w:val="fr-FR"/>
              </w:rPr>
              <w:t>. Il permet ainsi de détecter plus rapidement les erreurs d'enregistrement.</w:t>
            </w:r>
          </w:p>
        </w:tc>
      </w:tr>
      <w:tr w:rsidR="00FA558C" w:rsidRPr="00257087" w14:paraId="54B1C276" w14:textId="6BE1AFF6" w:rsidTr="004E2E9B">
        <w:tc>
          <w:tcPr>
            <w:tcW w:w="2865" w:type="dxa"/>
          </w:tcPr>
          <w:p w14:paraId="27647A3A" w14:textId="03F0EB3A" w:rsidR="00FA558C" w:rsidRPr="00B217B5" w:rsidRDefault="00E63176" w:rsidP="007165DE">
            <w:pPr>
              <w:jc w:val="both"/>
              <w:rPr>
                <w:rFonts w:ascii="Calibri" w:hAnsi="Calibri" w:cs="Calibri"/>
                <w:b/>
                <w:bCs/>
              </w:rPr>
            </w:pPr>
            <w:proofErr w:type="spellStart"/>
            <w:r w:rsidRPr="00E63176">
              <w:rPr>
                <w:rFonts w:ascii="Calibri" w:hAnsi="Calibri" w:cs="Calibri"/>
                <w:b/>
                <w:bCs/>
              </w:rPr>
              <w:t>Licence</w:t>
            </w:r>
            <w:proofErr w:type="spellEnd"/>
            <w:r w:rsidRPr="00E63176">
              <w:rPr>
                <w:rFonts w:ascii="Calibri" w:hAnsi="Calibri" w:cs="Calibri"/>
                <w:b/>
                <w:bCs/>
              </w:rPr>
              <w:t xml:space="preserve"> </w:t>
            </w:r>
            <w:proofErr w:type="spellStart"/>
            <w:r w:rsidRPr="00E63176">
              <w:rPr>
                <w:rFonts w:ascii="Calibri" w:hAnsi="Calibri" w:cs="Calibri"/>
                <w:b/>
                <w:bCs/>
              </w:rPr>
              <w:t>annuelle</w:t>
            </w:r>
            <w:proofErr w:type="spellEnd"/>
          </w:p>
        </w:tc>
        <w:tc>
          <w:tcPr>
            <w:tcW w:w="6202" w:type="dxa"/>
          </w:tcPr>
          <w:p w14:paraId="4C285A17" w14:textId="5CC7957A" w:rsidR="00E443EF" w:rsidRPr="00E443EF" w:rsidRDefault="00E443EF" w:rsidP="00F11A66">
            <w:pPr>
              <w:jc w:val="both"/>
              <w:rPr>
                <w:rFonts w:ascii="Calibri" w:hAnsi="Calibri" w:cs="Calibri"/>
                <w:lang w:val="fr-FR"/>
              </w:rPr>
            </w:pPr>
            <w:r w:rsidRPr="00E443EF">
              <w:rPr>
                <w:rFonts w:ascii="Calibri" w:hAnsi="Calibri" w:cs="Calibri"/>
                <w:lang w:val="fr-FR"/>
              </w:rPr>
              <w:t xml:space="preserve">Les frais de licence correspondent aux frais annuels fixes qu'un participant paie pour participer et utiliser le </w:t>
            </w:r>
            <w:proofErr w:type="spellStart"/>
            <w:r w:rsidR="00F11A66">
              <w:rPr>
                <w:rFonts w:ascii="Calibri" w:hAnsi="Calibri" w:cs="Calibri"/>
                <w:lang w:val="fr-FR"/>
              </w:rPr>
              <w:t>MplA</w:t>
            </w:r>
            <w:proofErr w:type="spellEnd"/>
            <w:r w:rsidRPr="00E443EF">
              <w:rPr>
                <w:rFonts w:ascii="Calibri" w:hAnsi="Calibri" w:cs="Calibri"/>
                <w:lang w:val="fr-FR"/>
              </w:rPr>
              <w:t xml:space="preserve"> conformément aux conditions d'application.</w:t>
            </w:r>
          </w:p>
        </w:tc>
      </w:tr>
      <w:tr w:rsidR="00FA558C" w:rsidRPr="00257087" w14:paraId="770B3D98" w14:textId="1C17EB84" w:rsidTr="004E2E9B">
        <w:tc>
          <w:tcPr>
            <w:tcW w:w="2865" w:type="dxa"/>
          </w:tcPr>
          <w:p w14:paraId="427E0178" w14:textId="32C99AE3" w:rsidR="00FA558C" w:rsidRPr="00B217B5" w:rsidRDefault="00A41398" w:rsidP="007165DE">
            <w:pPr>
              <w:jc w:val="both"/>
              <w:rPr>
                <w:rFonts w:ascii="Calibri" w:hAnsi="Calibri" w:cs="Calibri"/>
                <w:b/>
                <w:bCs/>
              </w:rPr>
            </w:pPr>
            <w:proofErr w:type="spellStart"/>
            <w:r w:rsidRPr="00A41398">
              <w:rPr>
                <w:rFonts w:ascii="Calibri" w:hAnsi="Calibri" w:cs="Calibri"/>
                <w:b/>
                <w:bCs/>
              </w:rPr>
              <w:t>Frais</w:t>
            </w:r>
            <w:proofErr w:type="spellEnd"/>
            <w:r w:rsidRPr="00A41398">
              <w:rPr>
                <w:rFonts w:ascii="Calibri" w:hAnsi="Calibri" w:cs="Calibri"/>
                <w:b/>
                <w:bCs/>
              </w:rPr>
              <w:t xml:space="preserve"> </w:t>
            </w:r>
            <w:proofErr w:type="spellStart"/>
            <w:r w:rsidRPr="00A41398">
              <w:rPr>
                <w:rFonts w:ascii="Calibri" w:hAnsi="Calibri" w:cs="Calibri"/>
                <w:b/>
                <w:bCs/>
              </w:rPr>
              <w:t>d'entrée</w:t>
            </w:r>
            <w:proofErr w:type="spellEnd"/>
            <w:r w:rsidRPr="00A41398">
              <w:rPr>
                <w:rFonts w:ascii="Calibri" w:hAnsi="Calibri" w:cs="Calibri"/>
                <w:b/>
                <w:bCs/>
              </w:rPr>
              <w:t xml:space="preserve"> </w:t>
            </w:r>
            <w:proofErr w:type="spellStart"/>
            <w:r w:rsidRPr="00A41398">
              <w:rPr>
                <w:rFonts w:ascii="Calibri" w:hAnsi="Calibri" w:cs="Calibri"/>
                <w:b/>
                <w:bCs/>
              </w:rPr>
              <w:t>unique</w:t>
            </w:r>
            <w:r w:rsidR="005D44F5">
              <w:rPr>
                <w:rFonts w:ascii="Calibri" w:hAnsi="Calibri" w:cs="Calibri"/>
                <w:b/>
                <w:bCs/>
              </w:rPr>
              <w:t>s</w:t>
            </w:r>
            <w:proofErr w:type="spellEnd"/>
          </w:p>
        </w:tc>
        <w:tc>
          <w:tcPr>
            <w:tcW w:w="6202" w:type="dxa"/>
          </w:tcPr>
          <w:p w14:paraId="5CB2E165" w14:textId="507E4A9C" w:rsidR="00FA558C" w:rsidRPr="000D4627" w:rsidRDefault="002A1811" w:rsidP="002A1811">
            <w:pPr>
              <w:jc w:val="both"/>
              <w:rPr>
                <w:rFonts w:ascii="Calibri" w:hAnsi="Calibri" w:cs="Calibri"/>
                <w:lang w:val="fr-FR"/>
              </w:rPr>
            </w:pPr>
            <w:r w:rsidRPr="002A1811">
              <w:rPr>
                <w:rFonts w:ascii="Calibri" w:hAnsi="Calibri" w:cs="Calibri"/>
                <w:lang w:val="fr-FR"/>
              </w:rPr>
              <w:t>Les frais d'</w:t>
            </w:r>
            <w:r>
              <w:rPr>
                <w:rFonts w:ascii="Calibri" w:hAnsi="Calibri" w:cs="Calibri"/>
                <w:lang w:val="fr-FR"/>
              </w:rPr>
              <w:t>entrées</w:t>
            </w:r>
            <w:r w:rsidRPr="002A1811">
              <w:rPr>
                <w:rFonts w:ascii="Calibri" w:hAnsi="Calibri" w:cs="Calibri"/>
                <w:lang w:val="fr-FR"/>
              </w:rPr>
              <w:t xml:space="preserve"> sont des frais fixes uniques perçus au début de la participation au </w:t>
            </w:r>
            <w:proofErr w:type="spellStart"/>
            <w:r>
              <w:rPr>
                <w:rFonts w:ascii="Calibri" w:hAnsi="Calibri" w:cs="Calibri"/>
                <w:lang w:val="fr-FR"/>
              </w:rPr>
              <w:t>MplA</w:t>
            </w:r>
            <w:proofErr w:type="spellEnd"/>
            <w:r w:rsidRPr="002A1811">
              <w:rPr>
                <w:rFonts w:ascii="Calibri" w:hAnsi="Calibri" w:cs="Calibri"/>
                <w:lang w:val="fr-FR"/>
              </w:rPr>
              <w:t>.</w:t>
            </w:r>
          </w:p>
        </w:tc>
      </w:tr>
      <w:tr w:rsidR="00FA558C" w:rsidRPr="00257087" w14:paraId="0CA7BAD0" w14:textId="43B4929B" w:rsidTr="004E2E9B">
        <w:tc>
          <w:tcPr>
            <w:tcW w:w="2865" w:type="dxa"/>
          </w:tcPr>
          <w:p w14:paraId="0546EABB" w14:textId="54C2F252" w:rsidR="00980906" w:rsidRPr="00980906" w:rsidRDefault="00980906" w:rsidP="007165DE">
            <w:pPr>
              <w:jc w:val="both"/>
              <w:rPr>
                <w:rFonts w:ascii="Calibri" w:hAnsi="Calibri" w:cs="Calibri"/>
                <w:b/>
                <w:bCs/>
                <w:lang w:val="fr-FR"/>
              </w:rPr>
            </w:pPr>
            <w:r w:rsidRPr="00980906">
              <w:rPr>
                <w:rFonts w:ascii="Calibri" w:hAnsi="Calibri" w:cs="Calibri"/>
                <w:b/>
                <w:bCs/>
                <w:lang w:val="fr-FR"/>
              </w:rPr>
              <w:t>Cotisation systèmes de référence bien-être animal  étrangers</w:t>
            </w:r>
          </w:p>
        </w:tc>
        <w:tc>
          <w:tcPr>
            <w:tcW w:w="6202" w:type="dxa"/>
          </w:tcPr>
          <w:p w14:paraId="016921D3" w14:textId="508BFAA8" w:rsidR="00316012" w:rsidRPr="00316012" w:rsidRDefault="00316012" w:rsidP="00316012">
            <w:pPr>
              <w:jc w:val="both"/>
              <w:rPr>
                <w:rFonts w:ascii="Calibri" w:hAnsi="Calibri" w:cs="Calibri"/>
                <w:lang w:val="fr-FR"/>
              </w:rPr>
            </w:pPr>
            <w:r w:rsidRPr="00316012">
              <w:rPr>
                <w:rFonts w:ascii="Calibri" w:hAnsi="Calibri" w:cs="Calibri"/>
                <w:lang w:val="fr-FR"/>
              </w:rPr>
              <w:t xml:space="preserve">Une contribution supplémentaire est prévue pour les carcasses et la viande fraîche exportées sous ce label, dans le cadre de l'interchangeabilité avec les systèmes de </w:t>
            </w:r>
            <w:r w:rsidR="004D5EA8">
              <w:rPr>
                <w:rFonts w:ascii="Calibri" w:hAnsi="Calibri" w:cs="Calibri"/>
                <w:lang w:val="fr-FR"/>
              </w:rPr>
              <w:t>bien-être</w:t>
            </w:r>
            <w:r w:rsidR="004A03C7">
              <w:rPr>
                <w:rFonts w:ascii="Calibri" w:hAnsi="Calibri" w:cs="Calibri"/>
                <w:lang w:val="fr-FR"/>
              </w:rPr>
              <w:t xml:space="preserve"> </w:t>
            </w:r>
            <w:r w:rsidRPr="00316012">
              <w:rPr>
                <w:rFonts w:ascii="Calibri" w:hAnsi="Calibri" w:cs="Calibri"/>
                <w:lang w:val="fr-FR"/>
              </w:rPr>
              <w:t>animale</w:t>
            </w:r>
            <w:r w:rsidR="00FA0E76">
              <w:rPr>
                <w:rFonts w:ascii="Calibri" w:hAnsi="Calibri" w:cs="Calibri"/>
                <w:lang w:val="fr-FR"/>
              </w:rPr>
              <w:t xml:space="preserve"> </w:t>
            </w:r>
            <w:r w:rsidR="00FA0E76" w:rsidRPr="00316012">
              <w:rPr>
                <w:rFonts w:ascii="Calibri" w:hAnsi="Calibri" w:cs="Calibri"/>
                <w:lang w:val="fr-FR"/>
              </w:rPr>
              <w:t>étrangers</w:t>
            </w:r>
            <w:r w:rsidRPr="00316012">
              <w:rPr>
                <w:rFonts w:ascii="Calibri" w:hAnsi="Calibri" w:cs="Calibri"/>
                <w:lang w:val="fr-FR"/>
              </w:rPr>
              <w:t>.</w:t>
            </w:r>
          </w:p>
        </w:tc>
      </w:tr>
      <w:tr w:rsidR="00FA558C" w:rsidRPr="00257087" w14:paraId="0906E832" w14:textId="3FB5E7BE" w:rsidTr="004E2E9B">
        <w:tc>
          <w:tcPr>
            <w:tcW w:w="2865" w:type="dxa"/>
          </w:tcPr>
          <w:p w14:paraId="19B67DDB" w14:textId="0A249C36" w:rsidR="00FA558C" w:rsidRPr="00B217B5" w:rsidRDefault="00CE6A3D" w:rsidP="007165DE">
            <w:pPr>
              <w:jc w:val="both"/>
              <w:rPr>
                <w:rFonts w:ascii="Calibri" w:hAnsi="Calibri" w:cs="Calibri"/>
                <w:b/>
                <w:bCs/>
              </w:rPr>
            </w:pPr>
            <w:r>
              <w:rPr>
                <w:rFonts w:ascii="Calibri" w:hAnsi="Calibri" w:cs="Calibri"/>
                <w:b/>
                <w:bCs/>
              </w:rPr>
              <w:t>ETP</w:t>
            </w:r>
          </w:p>
        </w:tc>
        <w:tc>
          <w:tcPr>
            <w:tcW w:w="6202" w:type="dxa"/>
          </w:tcPr>
          <w:p w14:paraId="40883B04" w14:textId="29E612B8" w:rsidR="00FA558C" w:rsidRPr="000D4627" w:rsidRDefault="00CE6A3D" w:rsidP="00CE6A3D">
            <w:pPr>
              <w:jc w:val="both"/>
              <w:rPr>
                <w:rFonts w:ascii="Calibri" w:hAnsi="Calibri" w:cs="Calibri"/>
                <w:lang w:val="fr-FR"/>
              </w:rPr>
            </w:pPr>
            <w:r w:rsidRPr="00CE6A3D">
              <w:rPr>
                <w:rFonts w:ascii="Calibri" w:hAnsi="Calibri" w:cs="Calibri"/>
                <w:lang w:val="fr-FR"/>
              </w:rPr>
              <w:t>L'ETP (équivalent temps plein) est une unité de mesure utilisée pour exprimer le nombre d'employés en équivalent temps plein.</w:t>
            </w:r>
          </w:p>
        </w:tc>
      </w:tr>
      <w:tr w:rsidR="00FA558C" w:rsidRPr="00257087" w14:paraId="3644D378" w14:textId="64FE3136" w:rsidTr="004E2E9B">
        <w:tc>
          <w:tcPr>
            <w:tcW w:w="2865" w:type="dxa"/>
          </w:tcPr>
          <w:p w14:paraId="69066B07" w14:textId="216DC785" w:rsidR="00FA558C" w:rsidRPr="00280DED" w:rsidRDefault="00474062" w:rsidP="007165DE">
            <w:pPr>
              <w:jc w:val="both"/>
              <w:rPr>
                <w:rFonts w:ascii="Calibri" w:hAnsi="Calibri" w:cs="Calibri"/>
                <w:b/>
                <w:bCs/>
              </w:rPr>
            </w:pPr>
            <w:r w:rsidRPr="00474062">
              <w:rPr>
                <w:rFonts w:ascii="Calibri" w:hAnsi="Calibri" w:cs="Calibri"/>
                <w:b/>
                <w:bCs/>
              </w:rPr>
              <w:t xml:space="preserve">Points de </w:t>
            </w:r>
            <w:proofErr w:type="spellStart"/>
            <w:r w:rsidRPr="00474062">
              <w:rPr>
                <w:rFonts w:ascii="Calibri" w:hAnsi="Calibri" w:cs="Calibri"/>
                <w:b/>
                <w:bCs/>
              </w:rPr>
              <w:t>vente</w:t>
            </w:r>
            <w:proofErr w:type="spellEnd"/>
          </w:p>
        </w:tc>
        <w:tc>
          <w:tcPr>
            <w:tcW w:w="6202" w:type="dxa"/>
          </w:tcPr>
          <w:p w14:paraId="06B2C31B" w14:textId="10222BFF" w:rsidR="005C581D" w:rsidRPr="005C581D" w:rsidRDefault="005C581D" w:rsidP="005C581D">
            <w:pPr>
              <w:tabs>
                <w:tab w:val="left" w:pos="1095"/>
              </w:tabs>
              <w:jc w:val="both"/>
              <w:rPr>
                <w:rFonts w:ascii="Calibri" w:hAnsi="Calibri" w:cs="Calibri"/>
                <w:lang w:val="fr-FR"/>
              </w:rPr>
            </w:pPr>
            <w:r w:rsidRPr="005C581D">
              <w:rPr>
                <w:rFonts w:ascii="Calibri" w:hAnsi="Calibri" w:cs="Calibri"/>
                <w:lang w:val="fr-FR"/>
              </w:rPr>
              <w:t>Il s'agit d'un établissement distinct ou d'un point de vente d'une entreprise où les produits sont proposés ou vendus au client final/consommateur.</w:t>
            </w:r>
          </w:p>
        </w:tc>
      </w:tr>
      <w:tr w:rsidR="005B7D13" w:rsidRPr="00257087" w14:paraId="2F86CEE7" w14:textId="77777777" w:rsidTr="004E2E9B">
        <w:tc>
          <w:tcPr>
            <w:tcW w:w="2865" w:type="dxa"/>
          </w:tcPr>
          <w:p w14:paraId="06BE648D" w14:textId="77777777" w:rsidR="00D9094B" w:rsidRPr="00D9094B" w:rsidRDefault="00D9094B" w:rsidP="00D9094B">
            <w:pPr>
              <w:jc w:val="both"/>
              <w:rPr>
                <w:rFonts w:ascii="Calibri" w:hAnsi="Calibri" w:cs="Calibri"/>
                <w:b/>
                <w:bCs/>
              </w:rPr>
            </w:pPr>
            <w:r w:rsidRPr="00D9094B">
              <w:rPr>
                <w:rFonts w:ascii="Calibri" w:hAnsi="Calibri" w:cs="Calibri"/>
                <w:b/>
                <w:bCs/>
                <w:lang w:val="fr-FR"/>
              </w:rPr>
              <w:t>Référence</w:t>
            </w:r>
          </w:p>
          <w:p w14:paraId="39AB9779" w14:textId="789C2C78" w:rsidR="005B7D13" w:rsidRPr="00280DED" w:rsidRDefault="00D9094B" w:rsidP="007165DE">
            <w:pPr>
              <w:jc w:val="both"/>
              <w:rPr>
                <w:rFonts w:ascii="Calibri" w:hAnsi="Calibri" w:cs="Calibri"/>
                <w:b/>
                <w:bCs/>
              </w:rPr>
            </w:pPr>
            <w:r>
              <w:rPr>
                <w:rFonts w:ascii="Calibri" w:hAnsi="Calibri" w:cs="Calibri"/>
                <w:b/>
                <w:bCs/>
              </w:rPr>
              <w:t>(</w:t>
            </w:r>
            <w:r w:rsidR="005B7D13">
              <w:rPr>
                <w:rFonts w:ascii="Calibri" w:hAnsi="Calibri" w:cs="Calibri"/>
                <w:b/>
                <w:bCs/>
              </w:rPr>
              <w:t>Benchmark</w:t>
            </w:r>
            <w:r>
              <w:rPr>
                <w:rFonts w:ascii="Calibri" w:hAnsi="Calibri" w:cs="Calibri"/>
                <w:b/>
                <w:bCs/>
              </w:rPr>
              <w:t>)</w:t>
            </w:r>
          </w:p>
        </w:tc>
        <w:tc>
          <w:tcPr>
            <w:tcW w:w="6202" w:type="dxa"/>
          </w:tcPr>
          <w:p w14:paraId="06DEE1BD" w14:textId="0244934A" w:rsidR="002620E0" w:rsidRPr="002620E0" w:rsidRDefault="002620E0" w:rsidP="002620E0">
            <w:pPr>
              <w:tabs>
                <w:tab w:val="left" w:pos="1095"/>
              </w:tabs>
              <w:jc w:val="both"/>
              <w:rPr>
                <w:rFonts w:ascii="Calibri" w:hAnsi="Calibri" w:cs="Calibri"/>
                <w:lang w:val="fr-FR"/>
              </w:rPr>
            </w:pPr>
            <w:r w:rsidRPr="002620E0">
              <w:rPr>
                <w:rFonts w:ascii="Calibri" w:hAnsi="Calibri" w:cs="Calibri"/>
                <w:lang w:val="fr-FR"/>
              </w:rPr>
              <w:t xml:space="preserve">Dans le contexte de l'interchangeabilité, le système </w:t>
            </w:r>
            <w:proofErr w:type="spellStart"/>
            <w:r>
              <w:rPr>
                <w:rFonts w:ascii="Calibri" w:hAnsi="Calibri" w:cs="Calibri"/>
                <w:lang w:val="fr-FR"/>
              </w:rPr>
              <w:t>MplA</w:t>
            </w:r>
            <w:proofErr w:type="spellEnd"/>
            <w:r w:rsidRPr="002620E0">
              <w:rPr>
                <w:rFonts w:ascii="Calibri" w:hAnsi="Calibri" w:cs="Calibri"/>
                <w:lang w:val="fr-FR"/>
              </w:rPr>
              <w:t xml:space="preserve"> est accepté par d'autres spécifications et/ou systèmes de bien-être animal pour répondre aux exigences fixées par ces systèmes (étrangers) dans le cadre de leurs propres exigences en matière de bien-être animal.</w:t>
            </w:r>
          </w:p>
        </w:tc>
      </w:tr>
    </w:tbl>
    <w:p w14:paraId="5A0AAA74" w14:textId="77777777" w:rsidR="00104140" w:rsidRPr="002620E0" w:rsidRDefault="00104140" w:rsidP="007165DE">
      <w:pPr>
        <w:pStyle w:val="Lijstalinea"/>
        <w:jc w:val="both"/>
        <w:rPr>
          <w:rFonts w:ascii="Calibri" w:hAnsi="Calibri" w:cs="Calibri"/>
          <w:lang w:val="fr-FR"/>
        </w:rPr>
      </w:pPr>
    </w:p>
    <w:p w14:paraId="60ECA0CE" w14:textId="77777777" w:rsidR="009C37CF" w:rsidRDefault="009C37CF">
      <w:pPr>
        <w:rPr>
          <w:rFonts w:ascii="Calibri" w:eastAsia="Times New Roman" w:hAnsi="Calibri" w:cs="Calibri"/>
          <w:b/>
          <w:bCs/>
          <w:color w:val="1F1F1F"/>
          <w:lang w:val="fr-FR" w:eastAsia="nl-BE"/>
        </w:rPr>
      </w:pPr>
      <w:r>
        <w:rPr>
          <w:rFonts w:ascii="Calibri" w:eastAsia="Times New Roman" w:hAnsi="Calibri" w:cs="Calibri"/>
          <w:b/>
          <w:bCs/>
          <w:color w:val="1F1F1F"/>
          <w:lang w:val="fr-FR" w:eastAsia="nl-BE"/>
        </w:rPr>
        <w:br w:type="page"/>
      </w:r>
    </w:p>
    <w:p w14:paraId="7B895578" w14:textId="3473FE39" w:rsidR="0042655E" w:rsidRPr="0042655E" w:rsidRDefault="0042655E" w:rsidP="0042655E">
      <w:pPr>
        <w:pStyle w:val="Lijstalinea"/>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alibri" w:eastAsia="Times New Roman" w:hAnsi="Calibri" w:cs="Calibri"/>
          <w:b/>
          <w:bCs/>
          <w:color w:val="1F1F1F"/>
          <w:lang w:eastAsia="nl-BE"/>
        </w:rPr>
      </w:pPr>
      <w:r w:rsidRPr="0042655E">
        <w:rPr>
          <w:rFonts w:ascii="Calibri" w:eastAsia="Times New Roman" w:hAnsi="Calibri" w:cs="Calibri"/>
          <w:b/>
          <w:bCs/>
          <w:color w:val="1F1F1F"/>
          <w:lang w:val="fr-FR" w:eastAsia="nl-BE"/>
        </w:rPr>
        <w:lastRenderedPageBreak/>
        <w:t>Contribution des participants</w:t>
      </w:r>
    </w:p>
    <w:p w14:paraId="3AE7E98F" w14:textId="77777777" w:rsidR="005C0CFA" w:rsidRDefault="005C0CFA" w:rsidP="00002569">
      <w:pPr>
        <w:pStyle w:val="HTML-voorafopgemaakt"/>
        <w:shd w:val="clear" w:color="auto" w:fill="F8F9FA"/>
        <w:rPr>
          <w:rStyle w:val="y2iqfc"/>
          <w:rFonts w:ascii="Calibri" w:eastAsiaTheme="majorEastAsia" w:hAnsi="Calibri" w:cs="Calibri"/>
          <w:b/>
          <w:bCs/>
          <w:color w:val="1F1F1F"/>
          <w:sz w:val="22"/>
          <w:szCs w:val="22"/>
        </w:rPr>
      </w:pPr>
    </w:p>
    <w:p w14:paraId="3C1FEE56" w14:textId="79FB5B3B" w:rsidR="00D36079" w:rsidRPr="00D36079" w:rsidRDefault="00D36079"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002569">
        <w:rPr>
          <w:rStyle w:val="y2iqfc"/>
          <w:rFonts w:ascii="Calibri" w:eastAsiaTheme="majorEastAsia" w:hAnsi="Calibri" w:cs="Calibri"/>
          <w:b/>
          <w:bCs/>
          <w:color w:val="1F1F1F"/>
          <w:sz w:val="22"/>
          <w:szCs w:val="22"/>
          <w:lang w:val="fr-FR"/>
        </w:rPr>
        <w:t>La contribution du participant</w:t>
      </w:r>
      <w:r w:rsidRPr="00D36079">
        <w:rPr>
          <w:rStyle w:val="y2iqfc"/>
          <w:rFonts w:ascii="Calibri" w:eastAsiaTheme="majorEastAsia" w:hAnsi="Calibri" w:cs="Calibri"/>
          <w:color w:val="1F1F1F"/>
          <w:sz w:val="22"/>
          <w:szCs w:val="22"/>
          <w:lang w:val="fr-FR"/>
        </w:rPr>
        <w:t xml:space="preserve"> peut comprendre différents éléments :</w:t>
      </w:r>
    </w:p>
    <w:p w14:paraId="1BE1251A" w14:textId="63A43EE5" w:rsidR="00D36079" w:rsidRPr="00D36079" w:rsidRDefault="00D36079" w:rsidP="00001C78">
      <w:pPr>
        <w:pStyle w:val="HTML-voorafopgemaakt"/>
        <w:shd w:val="clear" w:color="auto" w:fill="F8F9FA"/>
        <w:tabs>
          <w:tab w:val="clear" w:pos="916"/>
          <w:tab w:val="left" w:pos="993"/>
        </w:tabs>
        <w:spacing w:line="276" w:lineRule="auto"/>
        <w:ind w:left="426"/>
        <w:rPr>
          <w:rStyle w:val="y2iqfc"/>
          <w:rFonts w:ascii="Calibri" w:eastAsiaTheme="majorEastAsia" w:hAnsi="Calibri" w:cs="Calibri"/>
          <w:color w:val="1F1F1F"/>
          <w:sz w:val="22"/>
          <w:szCs w:val="22"/>
          <w:lang w:val="fr-FR"/>
        </w:rPr>
      </w:pPr>
      <w:r w:rsidRPr="00D36079">
        <w:rPr>
          <w:rStyle w:val="y2iqfc"/>
          <w:rFonts w:ascii="Calibri" w:eastAsiaTheme="majorEastAsia" w:hAnsi="Calibri" w:cs="Calibri"/>
          <w:color w:val="1F1F1F"/>
          <w:sz w:val="22"/>
          <w:szCs w:val="22"/>
          <w:lang w:val="fr-FR"/>
        </w:rPr>
        <w:t>• des frais d’</w:t>
      </w:r>
      <w:r w:rsidR="00B467F6">
        <w:rPr>
          <w:rStyle w:val="y2iqfc"/>
          <w:rFonts w:ascii="Calibri" w:eastAsiaTheme="majorEastAsia" w:hAnsi="Calibri" w:cs="Calibri"/>
          <w:color w:val="1F1F1F"/>
          <w:sz w:val="22"/>
          <w:szCs w:val="22"/>
          <w:lang w:val="fr-FR"/>
        </w:rPr>
        <w:t>entrée</w:t>
      </w:r>
      <w:r w:rsidRPr="00D36079">
        <w:rPr>
          <w:rStyle w:val="y2iqfc"/>
          <w:rFonts w:ascii="Calibri" w:eastAsiaTheme="majorEastAsia" w:hAnsi="Calibri" w:cs="Calibri"/>
          <w:color w:val="1F1F1F"/>
          <w:sz w:val="22"/>
          <w:szCs w:val="22"/>
          <w:lang w:val="fr-FR"/>
        </w:rPr>
        <w:t xml:space="preserve"> uniques ;</w:t>
      </w:r>
    </w:p>
    <w:p w14:paraId="1F1AA62F" w14:textId="1B45C3BE" w:rsidR="00D36079" w:rsidRPr="00D36079" w:rsidRDefault="00D36079" w:rsidP="00001C78">
      <w:pPr>
        <w:pStyle w:val="HTML-voorafopgemaakt"/>
        <w:shd w:val="clear" w:color="auto" w:fill="F8F9FA"/>
        <w:tabs>
          <w:tab w:val="clear" w:pos="916"/>
          <w:tab w:val="left" w:pos="993"/>
        </w:tabs>
        <w:spacing w:line="276" w:lineRule="auto"/>
        <w:ind w:left="426"/>
        <w:rPr>
          <w:rStyle w:val="y2iqfc"/>
          <w:rFonts w:ascii="Calibri" w:eastAsiaTheme="majorEastAsia" w:hAnsi="Calibri" w:cs="Calibri"/>
          <w:color w:val="1F1F1F"/>
          <w:sz w:val="22"/>
          <w:szCs w:val="22"/>
          <w:lang w:val="fr-FR"/>
        </w:rPr>
      </w:pPr>
      <w:r w:rsidRPr="00D36079">
        <w:rPr>
          <w:rStyle w:val="y2iqfc"/>
          <w:rFonts w:ascii="Calibri" w:eastAsiaTheme="majorEastAsia" w:hAnsi="Calibri" w:cs="Calibri"/>
          <w:color w:val="1F1F1F"/>
          <w:sz w:val="22"/>
          <w:szCs w:val="22"/>
          <w:lang w:val="fr-FR"/>
        </w:rPr>
        <w:t xml:space="preserve">• une </w:t>
      </w:r>
      <w:r w:rsidR="00FA0E76">
        <w:rPr>
          <w:rStyle w:val="y2iqfc"/>
          <w:rFonts w:ascii="Calibri" w:eastAsiaTheme="majorEastAsia" w:hAnsi="Calibri" w:cs="Calibri"/>
          <w:color w:val="1F1F1F"/>
          <w:sz w:val="22"/>
          <w:szCs w:val="22"/>
          <w:lang w:val="fr-FR"/>
        </w:rPr>
        <w:t>licen</w:t>
      </w:r>
      <w:r w:rsidR="00F06442">
        <w:rPr>
          <w:rStyle w:val="y2iqfc"/>
          <w:rFonts w:ascii="Calibri" w:eastAsiaTheme="majorEastAsia" w:hAnsi="Calibri" w:cs="Calibri"/>
          <w:color w:val="1F1F1F"/>
          <w:sz w:val="22"/>
          <w:szCs w:val="22"/>
          <w:lang w:val="fr-FR"/>
        </w:rPr>
        <w:t>c</w:t>
      </w:r>
      <w:r w:rsidR="00FA0E76">
        <w:rPr>
          <w:rStyle w:val="y2iqfc"/>
          <w:rFonts w:ascii="Calibri" w:eastAsiaTheme="majorEastAsia" w:hAnsi="Calibri" w:cs="Calibri"/>
          <w:color w:val="1F1F1F"/>
          <w:sz w:val="22"/>
          <w:szCs w:val="22"/>
          <w:lang w:val="fr-FR"/>
        </w:rPr>
        <w:t>e</w:t>
      </w:r>
      <w:r w:rsidRPr="00D36079">
        <w:rPr>
          <w:rStyle w:val="y2iqfc"/>
          <w:rFonts w:ascii="Calibri" w:eastAsiaTheme="majorEastAsia" w:hAnsi="Calibri" w:cs="Calibri"/>
          <w:color w:val="1F1F1F"/>
          <w:sz w:val="22"/>
          <w:szCs w:val="22"/>
          <w:lang w:val="fr-FR"/>
        </w:rPr>
        <w:t xml:space="preserve"> annuelle (non applicable aux production primaire et de logistique </w:t>
      </w:r>
      <w:r w:rsidR="00917F41">
        <w:rPr>
          <w:rStyle w:val="y2iqfc"/>
          <w:rFonts w:ascii="Calibri" w:eastAsiaTheme="majorEastAsia" w:hAnsi="Calibri" w:cs="Calibri"/>
          <w:color w:val="1F1F1F"/>
          <w:sz w:val="22"/>
          <w:szCs w:val="22"/>
          <w:lang w:val="fr-FR"/>
        </w:rPr>
        <w:t xml:space="preserve">animaux </w:t>
      </w:r>
      <w:r w:rsidRPr="00D36079">
        <w:rPr>
          <w:rStyle w:val="y2iqfc"/>
          <w:rFonts w:ascii="Calibri" w:eastAsiaTheme="majorEastAsia" w:hAnsi="Calibri" w:cs="Calibri"/>
          <w:color w:val="1F1F1F"/>
          <w:sz w:val="22"/>
          <w:szCs w:val="22"/>
          <w:lang w:val="fr-FR"/>
        </w:rPr>
        <w:t>vivant</w:t>
      </w:r>
      <w:r w:rsidR="00A36749">
        <w:rPr>
          <w:rStyle w:val="y2iqfc"/>
          <w:rFonts w:ascii="Calibri" w:eastAsiaTheme="majorEastAsia" w:hAnsi="Calibri" w:cs="Calibri"/>
          <w:color w:val="1F1F1F"/>
          <w:sz w:val="22"/>
          <w:szCs w:val="22"/>
          <w:lang w:val="fr-FR"/>
        </w:rPr>
        <w:t>s</w:t>
      </w:r>
      <w:r w:rsidRPr="00D36079">
        <w:rPr>
          <w:rStyle w:val="y2iqfc"/>
          <w:rFonts w:ascii="Calibri" w:eastAsiaTheme="majorEastAsia" w:hAnsi="Calibri" w:cs="Calibri"/>
          <w:color w:val="1F1F1F"/>
          <w:sz w:val="22"/>
          <w:szCs w:val="22"/>
          <w:lang w:val="fr-FR"/>
        </w:rPr>
        <w:t>) ;</w:t>
      </w:r>
    </w:p>
    <w:p w14:paraId="52F94383" w14:textId="77777777" w:rsidR="00D36079" w:rsidRPr="00D36079" w:rsidRDefault="00D36079" w:rsidP="00001C78">
      <w:pPr>
        <w:pStyle w:val="HTML-voorafopgemaakt"/>
        <w:shd w:val="clear" w:color="auto" w:fill="F8F9FA"/>
        <w:tabs>
          <w:tab w:val="clear" w:pos="916"/>
          <w:tab w:val="left" w:pos="993"/>
        </w:tabs>
        <w:spacing w:line="276" w:lineRule="auto"/>
        <w:ind w:left="426"/>
        <w:rPr>
          <w:rStyle w:val="y2iqfc"/>
          <w:rFonts w:ascii="Calibri" w:eastAsiaTheme="majorEastAsia" w:hAnsi="Calibri" w:cs="Calibri"/>
          <w:color w:val="1F1F1F"/>
          <w:sz w:val="22"/>
          <w:szCs w:val="22"/>
          <w:lang w:val="fr-FR"/>
        </w:rPr>
      </w:pPr>
      <w:r w:rsidRPr="00D36079">
        <w:rPr>
          <w:rStyle w:val="y2iqfc"/>
          <w:rFonts w:ascii="Calibri" w:eastAsiaTheme="majorEastAsia" w:hAnsi="Calibri" w:cs="Calibri"/>
          <w:color w:val="1F1F1F"/>
          <w:sz w:val="22"/>
          <w:szCs w:val="22"/>
          <w:lang w:val="fr-FR"/>
        </w:rPr>
        <w:t>• pour les abattoirs : une contribution variable par porc abattu ;</w:t>
      </w:r>
    </w:p>
    <w:p w14:paraId="746C3432" w14:textId="4ECC5EC6" w:rsidR="00D36079" w:rsidRPr="00D36079" w:rsidRDefault="00D36079" w:rsidP="00001C78">
      <w:pPr>
        <w:pStyle w:val="HTML-voorafopgemaakt"/>
        <w:shd w:val="clear" w:color="auto" w:fill="F8F9FA"/>
        <w:tabs>
          <w:tab w:val="clear" w:pos="916"/>
          <w:tab w:val="left" w:pos="993"/>
        </w:tabs>
        <w:spacing w:line="276" w:lineRule="auto"/>
        <w:ind w:left="426"/>
        <w:rPr>
          <w:rStyle w:val="y2iqfc"/>
          <w:rFonts w:ascii="Calibri" w:eastAsiaTheme="majorEastAsia" w:hAnsi="Calibri" w:cs="Calibri"/>
          <w:color w:val="1F1F1F"/>
          <w:sz w:val="22"/>
          <w:szCs w:val="22"/>
          <w:lang w:val="fr-FR"/>
        </w:rPr>
      </w:pPr>
      <w:r w:rsidRPr="00D36079">
        <w:rPr>
          <w:rStyle w:val="y2iqfc"/>
          <w:rFonts w:ascii="Calibri" w:eastAsiaTheme="majorEastAsia" w:hAnsi="Calibri" w:cs="Calibri"/>
          <w:color w:val="1F1F1F"/>
          <w:sz w:val="22"/>
          <w:szCs w:val="22"/>
          <w:lang w:val="fr-FR"/>
        </w:rPr>
        <w:t xml:space="preserve">• pour les abattoirs et les transformateurs de viande fraîche : une contribution variable supplémentaire par kg de viande vendue et exportée à l’étranger conformément à </w:t>
      </w:r>
      <w:proofErr w:type="spellStart"/>
      <w:r w:rsidR="00002569">
        <w:rPr>
          <w:rStyle w:val="y2iqfc"/>
          <w:rFonts w:ascii="Calibri" w:eastAsiaTheme="majorEastAsia" w:hAnsi="Calibri" w:cs="Calibri"/>
          <w:color w:val="1F1F1F"/>
          <w:sz w:val="22"/>
          <w:szCs w:val="22"/>
          <w:lang w:val="fr-FR"/>
        </w:rPr>
        <w:t>MplA</w:t>
      </w:r>
      <w:proofErr w:type="spellEnd"/>
      <w:r w:rsidRPr="00D36079">
        <w:rPr>
          <w:rStyle w:val="y2iqfc"/>
          <w:rFonts w:ascii="Calibri" w:eastAsiaTheme="majorEastAsia" w:hAnsi="Calibri" w:cs="Calibri"/>
          <w:color w:val="1F1F1F"/>
          <w:sz w:val="22"/>
          <w:szCs w:val="22"/>
          <w:lang w:val="fr-FR"/>
        </w:rPr>
        <w:t xml:space="preserve"> et dans le cadre d’une analyse comparative avec les systèmes de bien-être animal</w:t>
      </w:r>
      <w:r w:rsidR="00F06442">
        <w:rPr>
          <w:rStyle w:val="y2iqfc"/>
          <w:rFonts w:ascii="Calibri" w:eastAsiaTheme="majorEastAsia" w:hAnsi="Calibri" w:cs="Calibri"/>
          <w:color w:val="1F1F1F"/>
          <w:sz w:val="22"/>
          <w:szCs w:val="22"/>
          <w:lang w:val="fr-FR"/>
        </w:rPr>
        <w:t xml:space="preserve"> </w:t>
      </w:r>
      <w:r w:rsidR="00F06442" w:rsidRPr="00D36079">
        <w:rPr>
          <w:rStyle w:val="y2iqfc"/>
          <w:rFonts w:ascii="Calibri" w:eastAsiaTheme="majorEastAsia" w:hAnsi="Calibri" w:cs="Calibri"/>
          <w:color w:val="1F1F1F"/>
          <w:sz w:val="22"/>
          <w:szCs w:val="22"/>
          <w:lang w:val="fr-FR"/>
        </w:rPr>
        <w:t>étrangers</w:t>
      </w:r>
      <w:r w:rsidRPr="00D36079">
        <w:rPr>
          <w:rStyle w:val="y2iqfc"/>
          <w:rFonts w:ascii="Calibri" w:eastAsiaTheme="majorEastAsia" w:hAnsi="Calibri" w:cs="Calibri"/>
          <w:color w:val="1F1F1F"/>
          <w:sz w:val="22"/>
          <w:szCs w:val="22"/>
          <w:lang w:val="fr-FR"/>
        </w:rPr>
        <w:t> ;</w:t>
      </w:r>
    </w:p>
    <w:p w14:paraId="110A1F62" w14:textId="6C083831" w:rsidR="00D36079" w:rsidRPr="00D36079" w:rsidRDefault="00D36079" w:rsidP="00001C78">
      <w:pPr>
        <w:pStyle w:val="HTML-voorafopgemaakt"/>
        <w:shd w:val="clear" w:color="auto" w:fill="F8F9FA"/>
        <w:tabs>
          <w:tab w:val="clear" w:pos="916"/>
          <w:tab w:val="left" w:pos="993"/>
        </w:tabs>
        <w:spacing w:line="276" w:lineRule="auto"/>
        <w:ind w:left="426"/>
        <w:rPr>
          <w:rStyle w:val="y2iqfc"/>
          <w:rFonts w:ascii="Calibri" w:eastAsiaTheme="majorEastAsia" w:hAnsi="Calibri" w:cs="Calibri"/>
          <w:color w:val="1F1F1F"/>
          <w:sz w:val="22"/>
          <w:szCs w:val="22"/>
          <w:lang w:val="fr-FR"/>
        </w:rPr>
      </w:pPr>
      <w:r w:rsidRPr="00D36079">
        <w:rPr>
          <w:rStyle w:val="y2iqfc"/>
          <w:rFonts w:ascii="Calibri" w:eastAsiaTheme="majorEastAsia" w:hAnsi="Calibri" w:cs="Calibri"/>
          <w:color w:val="1F1F1F"/>
          <w:sz w:val="22"/>
          <w:szCs w:val="22"/>
          <w:lang w:val="fr-FR"/>
        </w:rPr>
        <w:t>• pour les transformateurs de viande, les détaillants, les services de restauration, les boucheries et les restaurants : une contribution variable par kg de porc acheté ;</w:t>
      </w:r>
    </w:p>
    <w:p w14:paraId="035B72F8" w14:textId="11D2749F" w:rsidR="00D36079" w:rsidRPr="00D36079" w:rsidRDefault="00D36079" w:rsidP="00001C78">
      <w:pPr>
        <w:pStyle w:val="HTML-voorafopgemaakt"/>
        <w:shd w:val="clear" w:color="auto" w:fill="F8F9FA"/>
        <w:tabs>
          <w:tab w:val="clear" w:pos="916"/>
          <w:tab w:val="left" w:pos="993"/>
        </w:tabs>
        <w:spacing w:line="276" w:lineRule="auto"/>
        <w:ind w:left="426"/>
        <w:rPr>
          <w:rFonts w:ascii="Calibri" w:hAnsi="Calibri" w:cs="Calibri"/>
          <w:color w:val="1F1F1F"/>
          <w:sz w:val="22"/>
          <w:szCs w:val="22"/>
          <w:lang w:val="fr-FR"/>
        </w:rPr>
      </w:pPr>
      <w:r w:rsidRPr="00D36079">
        <w:rPr>
          <w:rStyle w:val="y2iqfc"/>
          <w:rFonts w:ascii="Calibri" w:eastAsiaTheme="majorEastAsia" w:hAnsi="Calibri" w:cs="Calibri"/>
          <w:color w:val="1F1F1F"/>
          <w:sz w:val="22"/>
          <w:szCs w:val="22"/>
          <w:lang w:val="fr-FR"/>
        </w:rPr>
        <w:t>• pour les détaillants, les services de restauration, les boucheries et les restaurants</w:t>
      </w:r>
      <w:r w:rsidR="0094706F">
        <w:rPr>
          <w:rStyle w:val="y2iqfc"/>
          <w:rFonts w:ascii="Calibri" w:eastAsiaTheme="majorEastAsia" w:hAnsi="Calibri" w:cs="Calibri"/>
          <w:color w:val="1F1F1F"/>
          <w:sz w:val="22"/>
          <w:szCs w:val="22"/>
          <w:lang w:val="fr-FR"/>
        </w:rPr>
        <w:t> :</w:t>
      </w:r>
      <w:r w:rsidRPr="00D36079">
        <w:rPr>
          <w:rStyle w:val="y2iqfc"/>
          <w:rFonts w:ascii="Calibri" w:eastAsiaTheme="majorEastAsia" w:hAnsi="Calibri" w:cs="Calibri"/>
          <w:color w:val="1F1F1F"/>
          <w:sz w:val="22"/>
          <w:szCs w:val="22"/>
          <w:lang w:val="fr-FR"/>
        </w:rPr>
        <w:t xml:space="preserve"> un coefficient multiplicateur s’applique à la </w:t>
      </w:r>
      <w:r w:rsidR="00F06442">
        <w:rPr>
          <w:rStyle w:val="y2iqfc"/>
          <w:rFonts w:ascii="Calibri" w:eastAsiaTheme="majorEastAsia" w:hAnsi="Calibri" w:cs="Calibri"/>
          <w:color w:val="1F1F1F"/>
          <w:sz w:val="22"/>
          <w:szCs w:val="22"/>
          <w:lang w:val="fr-FR"/>
        </w:rPr>
        <w:t>licence</w:t>
      </w:r>
      <w:r w:rsidRPr="00D36079">
        <w:rPr>
          <w:rStyle w:val="y2iqfc"/>
          <w:rFonts w:ascii="Calibri" w:eastAsiaTheme="majorEastAsia" w:hAnsi="Calibri" w:cs="Calibri"/>
          <w:color w:val="1F1F1F"/>
          <w:sz w:val="22"/>
          <w:szCs w:val="22"/>
          <w:lang w:val="fr-FR"/>
        </w:rPr>
        <w:t xml:space="preserve"> annuelle, en fonction du nombre de points de vente. Les taux et les catégories de classification figurent dans le tableau des taux (tableau 1).</w:t>
      </w:r>
    </w:p>
    <w:p w14:paraId="54A955A0" w14:textId="77777777" w:rsidR="00A168F8" w:rsidRDefault="00A168F8" w:rsidP="00001C78">
      <w:pPr>
        <w:pStyle w:val="Lijstalinea"/>
        <w:ind w:left="0"/>
        <w:jc w:val="both"/>
        <w:rPr>
          <w:rFonts w:ascii="Calibri" w:hAnsi="Calibri" w:cs="Calibri"/>
          <w:lang w:val="fr-FR"/>
        </w:rPr>
      </w:pPr>
    </w:p>
    <w:p w14:paraId="1BB56095" w14:textId="6556F95D" w:rsidR="008716B1" w:rsidRPr="008716B1" w:rsidRDefault="008716B1" w:rsidP="00001C78">
      <w:pPr>
        <w:pStyle w:val="Lijstalinea"/>
        <w:ind w:left="0"/>
        <w:jc w:val="both"/>
        <w:rPr>
          <w:rFonts w:ascii="Calibri" w:hAnsi="Calibri" w:cs="Calibri"/>
          <w:lang w:val="fr-FR"/>
        </w:rPr>
      </w:pPr>
      <w:r w:rsidRPr="008716B1">
        <w:rPr>
          <w:rFonts w:ascii="Calibri" w:hAnsi="Calibri" w:cs="Calibri"/>
          <w:lang w:val="fr-FR"/>
        </w:rPr>
        <w:t>Le montant de la contribution du participant dépend des facteurs suivants :</w:t>
      </w:r>
    </w:p>
    <w:p w14:paraId="7651F2E5" w14:textId="77777777" w:rsidR="008716B1" w:rsidRPr="008716B1" w:rsidRDefault="008716B1" w:rsidP="00A168F8">
      <w:pPr>
        <w:pStyle w:val="Lijstalinea"/>
        <w:ind w:left="426"/>
        <w:jc w:val="both"/>
        <w:rPr>
          <w:rFonts w:ascii="Calibri" w:hAnsi="Calibri" w:cs="Calibri"/>
          <w:b/>
          <w:bCs/>
          <w:lang w:val="fr-FR"/>
        </w:rPr>
      </w:pPr>
      <w:r w:rsidRPr="008716B1">
        <w:rPr>
          <w:rFonts w:ascii="Calibri" w:hAnsi="Calibri" w:cs="Calibri"/>
          <w:b/>
          <w:bCs/>
          <w:lang w:val="fr-FR"/>
        </w:rPr>
        <w:t>• Type d’activité :</w:t>
      </w:r>
    </w:p>
    <w:p w14:paraId="756D4232" w14:textId="585A6C74" w:rsidR="008716B1" w:rsidRPr="008716B1" w:rsidRDefault="008716B1" w:rsidP="00A168F8">
      <w:pPr>
        <w:pStyle w:val="Lijstalinea"/>
        <w:ind w:left="426"/>
        <w:jc w:val="both"/>
        <w:rPr>
          <w:rFonts w:ascii="Calibri" w:hAnsi="Calibri" w:cs="Calibri"/>
          <w:lang w:val="fr-FR"/>
        </w:rPr>
      </w:pPr>
      <w:r w:rsidRPr="008716B1">
        <w:rPr>
          <w:rFonts w:ascii="Calibri" w:hAnsi="Calibri" w:cs="Calibri"/>
          <w:lang w:val="fr-FR"/>
        </w:rPr>
        <w:t xml:space="preserve">Production primaire (secteur agricole), prestataire de services logistiques </w:t>
      </w:r>
      <w:r w:rsidR="00774C2A">
        <w:rPr>
          <w:rFonts w:ascii="Calibri" w:hAnsi="Calibri" w:cs="Calibri"/>
          <w:lang w:val="fr-FR"/>
        </w:rPr>
        <w:t>des animaux</w:t>
      </w:r>
      <w:r w:rsidRPr="008716B1">
        <w:rPr>
          <w:rFonts w:ascii="Calibri" w:hAnsi="Calibri" w:cs="Calibri"/>
          <w:lang w:val="fr-FR"/>
        </w:rPr>
        <w:t xml:space="preserve"> vivant</w:t>
      </w:r>
      <w:r w:rsidR="00725807">
        <w:rPr>
          <w:rFonts w:ascii="Calibri" w:hAnsi="Calibri" w:cs="Calibri"/>
          <w:lang w:val="fr-FR"/>
        </w:rPr>
        <w:t>s</w:t>
      </w:r>
      <w:r w:rsidRPr="008716B1">
        <w:rPr>
          <w:rFonts w:ascii="Calibri" w:hAnsi="Calibri" w:cs="Calibri"/>
          <w:lang w:val="fr-FR"/>
        </w:rPr>
        <w:t xml:space="preserve">, abattoir, </w:t>
      </w:r>
      <w:r w:rsidR="001D4796">
        <w:rPr>
          <w:rFonts w:ascii="Calibri" w:hAnsi="Calibri" w:cs="Calibri"/>
          <w:lang w:val="fr-FR"/>
        </w:rPr>
        <w:t xml:space="preserve">processeur </w:t>
      </w:r>
      <w:r w:rsidRPr="008716B1">
        <w:rPr>
          <w:rFonts w:ascii="Calibri" w:hAnsi="Calibri" w:cs="Calibri"/>
          <w:lang w:val="fr-FR"/>
        </w:rPr>
        <w:t>de viande fraîche, transformateur de viande, détaillant, restauration, boucherie, restaurant et autres prestataires de services logistiques.</w:t>
      </w:r>
    </w:p>
    <w:p w14:paraId="16E31E8D" w14:textId="77777777" w:rsidR="008716B1" w:rsidRPr="008716B1" w:rsidRDefault="008716B1" w:rsidP="00A168F8">
      <w:pPr>
        <w:pStyle w:val="Lijstalinea"/>
        <w:ind w:left="426"/>
        <w:jc w:val="both"/>
        <w:rPr>
          <w:rFonts w:ascii="Calibri" w:hAnsi="Calibri" w:cs="Calibri"/>
          <w:b/>
          <w:bCs/>
          <w:lang w:val="fr-FR"/>
        </w:rPr>
      </w:pPr>
      <w:r w:rsidRPr="008716B1">
        <w:rPr>
          <w:rFonts w:ascii="Calibri" w:hAnsi="Calibri" w:cs="Calibri"/>
          <w:lang w:val="fr-FR"/>
        </w:rPr>
        <w:t xml:space="preserve">• </w:t>
      </w:r>
      <w:r w:rsidRPr="008716B1">
        <w:rPr>
          <w:rFonts w:ascii="Calibri" w:hAnsi="Calibri" w:cs="Calibri"/>
          <w:b/>
          <w:bCs/>
          <w:lang w:val="fr-FR"/>
        </w:rPr>
        <w:t>Taille de l’entreprise :</w:t>
      </w:r>
    </w:p>
    <w:p w14:paraId="045F2B53" w14:textId="4F795AE5" w:rsidR="008716B1" w:rsidRPr="008716B1" w:rsidRDefault="008716B1" w:rsidP="00A168F8">
      <w:pPr>
        <w:pStyle w:val="Lijstalinea"/>
        <w:ind w:left="426"/>
        <w:jc w:val="both"/>
        <w:rPr>
          <w:rFonts w:ascii="Calibri" w:hAnsi="Calibri" w:cs="Calibri"/>
          <w:lang w:val="fr-FR"/>
        </w:rPr>
      </w:pPr>
      <w:r w:rsidRPr="008716B1">
        <w:rPr>
          <w:rFonts w:ascii="Calibri" w:hAnsi="Calibri" w:cs="Calibri"/>
          <w:lang w:val="fr-FR"/>
        </w:rPr>
        <w:t>La taille de l’entreprise est déterminée en fonction du nombre d</w:t>
      </w:r>
      <w:r w:rsidR="0021461D">
        <w:rPr>
          <w:rFonts w:ascii="Calibri" w:hAnsi="Calibri" w:cs="Calibri"/>
          <w:lang w:val="fr-FR"/>
        </w:rPr>
        <w:t>e personnel</w:t>
      </w:r>
      <w:r w:rsidRPr="008716B1">
        <w:rPr>
          <w:rFonts w:ascii="Calibri" w:hAnsi="Calibri" w:cs="Calibri"/>
          <w:lang w:val="fr-FR"/>
        </w:rPr>
        <w:t xml:space="preserve"> en équivalent temps plein (ETP). Pour les détaillants, les </w:t>
      </w:r>
      <w:r w:rsidR="0058524C">
        <w:rPr>
          <w:rFonts w:ascii="Calibri" w:hAnsi="Calibri" w:cs="Calibri"/>
          <w:lang w:val="fr-FR"/>
        </w:rPr>
        <w:t xml:space="preserve">restaurants, </w:t>
      </w:r>
      <w:r w:rsidRPr="008716B1">
        <w:rPr>
          <w:rFonts w:ascii="Calibri" w:hAnsi="Calibri" w:cs="Calibri"/>
          <w:lang w:val="fr-FR"/>
        </w:rPr>
        <w:t>les boucheries et l</w:t>
      </w:r>
      <w:r w:rsidR="00226D59">
        <w:rPr>
          <w:rFonts w:ascii="Calibri" w:hAnsi="Calibri" w:cs="Calibri"/>
          <w:lang w:val="fr-FR"/>
        </w:rPr>
        <w:t>a restauration</w:t>
      </w:r>
      <w:r w:rsidRPr="008716B1">
        <w:rPr>
          <w:rFonts w:ascii="Calibri" w:hAnsi="Calibri" w:cs="Calibri"/>
          <w:lang w:val="fr-FR"/>
        </w:rPr>
        <w:t>, le nombre de points de vente est également pris en compte.</w:t>
      </w:r>
    </w:p>
    <w:p w14:paraId="65081D9A" w14:textId="77777777" w:rsidR="00110071" w:rsidRPr="00110071" w:rsidRDefault="00110071" w:rsidP="00110071">
      <w:pPr>
        <w:pStyle w:val="HTML-voorafopgemaakt"/>
        <w:numPr>
          <w:ilvl w:val="0"/>
          <w:numId w:val="5"/>
        </w:numPr>
        <w:shd w:val="clear" w:color="auto" w:fill="F8F9FA"/>
        <w:spacing w:line="540" w:lineRule="atLeast"/>
        <w:rPr>
          <w:rStyle w:val="y2iqfc"/>
          <w:rFonts w:ascii="Calibri" w:eastAsiaTheme="majorEastAsia" w:hAnsi="Calibri" w:cs="Calibri"/>
          <w:b/>
          <w:bCs/>
          <w:color w:val="1F1F1F"/>
          <w:sz w:val="22"/>
          <w:szCs w:val="22"/>
          <w:lang w:val="fr-FR"/>
        </w:rPr>
      </w:pPr>
      <w:r w:rsidRPr="00110071">
        <w:rPr>
          <w:rStyle w:val="y2iqfc"/>
          <w:rFonts w:ascii="Calibri" w:eastAsiaTheme="majorEastAsia" w:hAnsi="Calibri" w:cs="Calibri"/>
          <w:b/>
          <w:bCs/>
          <w:color w:val="1F1F1F"/>
          <w:sz w:val="22"/>
          <w:szCs w:val="22"/>
          <w:lang w:val="fr-FR"/>
        </w:rPr>
        <w:t>Indexation</w:t>
      </w:r>
    </w:p>
    <w:p w14:paraId="40E5C66A" w14:textId="77777777" w:rsidR="00110071" w:rsidRDefault="00110071"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110071">
        <w:rPr>
          <w:rStyle w:val="y2iqfc"/>
          <w:rFonts w:ascii="Calibri" w:eastAsiaTheme="majorEastAsia" w:hAnsi="Calibri" w:cs="Calibri"/>
          <w:color w:val="1F1F1F"/>
          <w:sz w:val="22"/>
          <w:szCs w:val="22"/>
          <w:lang w:val="fr-FR"/>
        </w:rPr>
        <w:t>Ces taux sont soumis à l'indice des prix à la consommation et sont ajustés annuellement en conséquence, à compter du 1er janvier. L'indice de décembre 2025 sert d'indice de référence pour 2026.</w:t>
      </w:r>
    </w:p>
    <w:p w14:paraId="449822BD" w14:textId="77777777" w:rsidR="00C26260" w:rsidRPr="00110071" w:rsidRDefault="00C26260" w:rsidP="00110071">
      <w:pPr>
        <w:pStyle w:val="HTML-voorafopgemaakt"/>
        <w:shd w:val="clear" w:color="auto" w:fill="F8F9FA"/>
        <w:ind w:left="360"/>
        <w:rPr>
          <w:rFonts w:ascii="Calibri" w:hAnsi="Calibri" w:cs="Calibri"/>
          <w:color w:val="1F1F1F"/>
          <w:sz w:val="22"/>
          <w:szCs w:val="22"/>
        </w:rPr>
      </w:pPr>
    </w:p>
    <w:p w14:paraId="378F489D" w14:textId="77777777" w:rsidR="00C26260" w:rsidRPr="00C26260" w:rsidRDefault="00C26260" w:rsidP="00C26260">
      <w:pPr>
        <w:pStyle w:val="HTML-voorafopgemaakt"/>
        <w:numPr>
          <w:ilvl w:val="0"/>
          <w:numId w:val="5"/>
        </w:numPr>
        <w:shd w:val="clear" w:color="auto" w:fill="F8F9FA"/>
        <w:spacing w:line="540" w:lineRule="atLeast"/>
        <w:rPr>
          <w:rFonts w:ascii="Calibri" w:hAnsi="Calibri" w:cs="Calibri"/>
          <w:b/>
          <w:bCs/>
          <w:color w:val="1F1F1F"/>
          <w:sz w:val="22"/>
          <w:szCs w:val="22"/>
        </w:rPr>
      </w:pPr>
      <w:r w:rsidRPr="00C26260">
        <w:rPr>
          <w:rStyle w:val="y2iqfc"/>
          <w:rFonts w:ascii="Calibri" w:eastAsiaTheme="majorEastAsia" w:hAnsi="Calibri" w:cs="Calibri"/>
          <w:b/>
          <w:bCs/>
          <w:color w:val="1F1F1F"/>
          <w:sz w:val="22"/>
          <w:szCs w:val="22"/>
          <w:lang w:val="fr-FR"/>
        </w:rPr>
        <w:t>Explication</w:t>
      </w:r>
    </w:p>
    <w:p w14:paraId="36C1223F" w14:textId="77777777" w:rsidR="00B5360F" w:rsidRPr="00B5360F"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A. Les montants sont hors TVA.</w:t>
      </w:r>
    </w:p>
    <w:p w14:paraId="32B3687A" w14:textId="0A8C4875" w:rsidR="00B5360F" w:rsidRPr="00B5360F"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B. Les</w:t>
      </w:r>
      <w:r w:rsidR="009F246D">
        <w:rPr>
          <w:rStyle w:val="y2iqfc"/>
          <w:rFonts w:ascii="Calibri" w:eastAsiaTheme="majorEastAsia" w:hAnsi="Calibri" w:cs="Calibri"/>
          <w:color w:val="1F1F1F"/>
          <w:sz w:val="22"/>
          <w:szCs w:val="22"/>
          <w:lang w:val="fr-FR"/>
        </w:rPr>
        <w:t xml:space="preserve"> f</w:t>
      </w:r>
      <w:r w:rsidR="009F246D" w:rsidRPr="009F246D">
        <w:rPr>
          <w:rStyle w:val="y2iqfc"/>
          <w:rFonts w:ascii="Calibri" w:eastAsiaTheme="majorEastAsia" w:hAnsi="Calibri" w:cs="Calibri"/>
          <w:color w:val="1F1F1F"/>
          <w:sz w:val="22"/>
          <w:szCs w:val="22"/>
          <w:lang w:val="fr-FR"/>
        </w:rPr>
        <w:t>rais d'entrée uniques</w:t>
      </w:r>
      <w:r w:rsidRPr="00B5360F">
        <w:rPr>
          <w:rStyle w:val="y2iqfc"/>
          <w:rFonts w:ascii="Calibri" w:eastAsiaTheme="majorEastAsia" w:hAnsi="Calibri" w:cs="Calibri"/>
          <w:color w:val="1F1F1F"/>
          <w:sz w:val="22"/>
          <w:szCs w:val="22"/>
          <w:lang w:val="fr-FR"/>
        </w:rPr>
        <w:t xml:space="preserve"> et les contributions annuelles sont dues par entreprise.</w:t>
      </w:r>
    </w:p>
    <w:p w14:paraId="6D32EE29" w14:textId="77777777" w:rsidR="00B5360F" w:rsidRPr="00B5360F"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C. Toutes les contributions fixes sont facturées annuellement.</w:t>
      </w:r>
    </w:p>
    <w:p w14:paraId="30CB84B1" w14:textId="77777777" w:rsidR="00B5360F" w:rsidRPr="00B5360F"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D. Pour les nouvelles inscriptions, la date de début de facturation est le premier jour du mois suivant l'approbation.</w:t>
      </w:r>
    </w:p>
    <w:p w14:paraId="58FF075E" w14:textId="5A7157AA" w:rsidR="00B5360F" w:rsidRPr="00B5360F"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E. Les contributions variables par porc et par kg de viande vendue dans le cadre de l'analyse comparative avec les systèmes étrangers pour les abattoirs, ainsi que la contribution variable par kg de porc acheté pour les détaillants, l</w:t>
      </w:r>
      <w:r w:rsidR="00EA6309">
        <w:rPr>
          <w:rStyle w:val="y2iqfc"/>
          <w:rFonts w:ascii="Calibri" w:eastAsiaTheme="majorEastAsia" w:hAnsi="Calibri" w:cs="Calibri"/>
          <w:color w:val="1F1F1F"/>
          <w:sz w:val="22"/>
          <w:szCs w:val="22"/>
          <w:lang w:val="fr-FR"/>
        </w:rPr>
        <w:t>a restauration</w:t>
      </w:r>
      <w:r w:rsidR="005D2F0F">
        <w:rPr>
          <w:rStyle w:val="y2iqfc"/>
          <w:rFonts w:ascii="Calibri" w:eastAsiaTheme="majorEastAsia" w:hAnsi="Calibri" w:cs="Calibri"/>
          <w:color w:val="1F1F1F"/>
          <w:sz w:val="22"/>
          <w:szCs w:val="22"/>
          <w:lang w:val="fr-FR"/>
        </w:rPr>
        <w:t xml:space="preserve">, </w:t>
      </w:r>
      <w:r w:rsidRPr="00B5360F">
        <w:rPr>
          <w:rStyle w:val="y2iqfc"/>
          <w:rFonts w:ascii="Calibri" w:eastAsiaTheme="majorEastAsia" w:hAnsi="Calibri" w:cs="Calibri"/>
          <w:color w:val="1F1F1F"/>
          <w:sz w:val="22"/>
          <w:szCs w:val="22"/>
          <w:lang w:val="fr-FR"/>
        </w:rPr>
        <w:t xml:space="preserve">les bouchers et les restaurants, sont facturées trimestriellement sur la base des données obtenues via Tracy®. Pour les transformateurs de </w:t>
      </w:r>
      <w:r w:rsidR="005C7FC3">
        <w:rPr>
          <w:rStyle w:val="y2iqfc"/>
          <w:rFonts w:ascii="Calibri" w:eastAsiaTheme="majorEastAsia" w:hAnsi="Calibri" w:cs="Calibri"/>
          <w:color w:val="1F1F1F"/>
          <w:sz w:val="22"/>
          <w:szCs w:val="22"/>
          <w:lang w:val="fr-FR"/>
        </w:rPr>
        <w:t>viande</w:t>
      </w:r>
      <w:r w:rsidRPr="00B5360F">
        <w:rPr>
          <w:rStyle w:val="y2iqfc"/>
          <w:rFonts w:ascii="Calibri" w:eastAsiaTheme="majorEastAsia" w:hAnsi="Calibri" w:cs="Calibri"/>
          <w:color w:val="1F1F1F"/>
          <w:sz w:val="22"/>
          <w:szCs w:val="22"/>
          <w:lang w:val="fr-FR"/>
        </w:rPr>
        <w:t xml:space="preserve">, un acompte sur la contribution variable par kg de porc acheté est facturé trimestriellement, sur la </w:t>
      </w:r>
      <w:r w:rsidRPr="00B5360F">
        <w:rPr>
          <w:rStyle w:val="y2iqfc"/>
          <w:rFonts w:ascii="Calibri" w:eastAsiaTheme="majorEastAsia" w:hAnsi="Calibri" w:cs="Calibri"/>
          <w:color w:val="1F1F1F"/>
          <w:sz w:val="22"/>
          <w:szCs w:val="22"/>
          <w:lang w:val="fr-FR"/>
        </w:rPr>
        <w:lastRenderedPageBreak/>
        <w:t>base du bilan massique de l'année précédente. En fin d'année, le bilan massique de l'</w:t>
      </w:r>
      <w:r w:rsidR="00192BC9">
        <w:rPr>
          <w:rStyle w:val="y2iqfc"/>
          <w:rFonts w:ascii="Calibri" w:eastAsiaTheme="majorEastAsia" w:hAnsi="Calibri" w:cs="Calibri"/>
          <w:color w:val="1F1F1F"/>
          <w:sz w:val="22"/>
          <w:szCs w:val="22"/>
          <w:lang w:val="fr-FR"/>
        </w:rPr>
        <w:t>entreprise</w:t>
      </w:r>
      <w:r w:rsidRPr="00B5360F">
        <w:rPr>
          <w:rStyle w:val="y2iqfc"/>
          <w:rFonts w:ascii="Calibri" w:eastAsiaTheme="majorEastAsia" w:hAnsi="Calibri" w:cs="Calibri"/>
          <w:color w:val="1F1F1F"/>
          <w:sz w:val="22"/>
          <w:szCs w:val="22"/>
          <w:lang w:val="fr-FR"/>
        </w:rPr>
        <w:t xml:space="preserve"> concerné est établi et le solde est facturé ou crédité. Ce nouveau bilan massique sert à facturer les nouveaux acomptes trimestriels.</w:t>
      </w:r>
    </w:p>
    <w:p w14:paraId="3830300D" w14:textId="77777777" w:rsidR="004D43E4"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 xml:space="preserve">F. Une contribution annuelle est facturée par type d'entreprise (voir tableau 1). </w:t>
      </w:r>
    </w:p>
    <w:p w14:paraId="5524EA59" w14:textId="0111439B" w:rsidR="00B5360F" w:rsidRPr="00B5360F"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 xml:space="preserve">G. Toute annulation ou cessation de participation </w:t>
      </w:r>
      <w:r w:rsidR="006E2080">
        <w:rPr>
          <w:rStyle w:val="y2iqfc"/>
          <w:rFonts w:ascii="Calibri" w:eastAsiaTheme="majorEastAsia" w:hAnsi="Calibri" w:cs="Calibri"/>
          <w:color w:val="1F1F1F"/>
          <w:sz w:val="22"/>
          <w:szCs w:val="22"/>
          <w:lang w:val="fr-FR"/>
        </w:rPr>
        <w:t xml:space="preserve">au label de qualité </w:t>
      </w:r>
      <w:proofErr w:type="spellStart"/>
      <w:r w:rsidR="006E2080">
        <w:rPr>
          <w:rStyle w:val="y2iqfc"/>
          <w:rFonts w:ascii="Calibri" w:eastAsiaTheme="majorEastAsia" w:hAnsi="Calibri" w:cs="Calibri"/>
          <w:color w:val="1F1F1F"/>
          <w:sz w:val="22"/>
          <w:szCs w:val="22"/>
          <w:lang w:val="fr-FR"/>
        </w:rPr>
        <w:t>MplA</w:t>
      </w:r>
      <w:proofErr w:type="spellEnd"/>
      <w:r w:rsidRPr="00B5360F">
        <w:rPr>
          <w:rStyle w:val="y2iqfc"/>
          <w:rFonts w:ascii="Calibri" w:eastAsiaTheme="majorEastAsia" w:hAnsi="Calibri" w:cs="Calibri"/>
          <w:color w:val="1F1F1F"/>
          <w:sz w:val="22"/>
          <w:szCs w:val="22"/>
          <w:lang w:val="fr-FR"/>
        </w:rPr>
        <w:t xml:space="preserve"> doit être effectuée par écrit. Veuillez utiliser l'adresse électronique suivante : </w:t>
      </w:r>
      <w:proofErr w:type="spellStart"/>
      <w:r w:rsidRPr="00B5360F">
        <w:rPr>
          <w:rStyle w:val="y2iqfc"/>
          <w:rFonts w:ascii="Calibri" w:eastAsiaTheme="majorEastAsia" w:hAnsi="Calibri" w:cs="Calibri"/>
          <w:color w:val="1F1F1F"/>
          <w:sz w:val="22"/>
          <w:szCs w:val="22"/>
          <w:lang w:val="fr-FR"/>
        </w:rPr>
        <w:t>info@betervoordieren.Vlaanderen</w:t>
      </w:r>
      <w:proofErr w:type="spellEnd"/>
      <w:r w:rsidRPr="00B5360F">
        <w:rPr>
          <w:rStyle w:val="y2iqfc"/>
          <w:rFonts w:ascii="Calibri" w:eastAsiaTheme="majorEastAsia" w:hAnsi="Calibri" w:cs="Calibri"/>
          <w:color w:val="1F1F1F"/>
          <w:sz w:val="22"/>
          <w:szCs w:val="22"/>
          <w:lang w:val="fr-FR"/>
        </w:rPr>
        <w:t>. Un préavis de deux mois est appliqué à compter du mois de l'annulation. Les frais annuels déjà acquittés ne sont pas remboursables.</w:t>
      </w:r>
    </w:p>
    <w:p w14:paraId="4FF074E9" w14:textId="1E028C34" w:rsidR="00B5360F"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H. En cas de réinscription d'un participant ayant cessé ses activités, les frais uniques seront de nouveau facturés.</w:t>
      </w:r>
    </w:p>
    <w:p w14:paraId="1A854DB4" w14:textId="533391FF" w:rsidR="00B5360F" w:rsidRDefault="00B5360F" w:rsidP="00001C78">
      <w:pPr>
        <w:pStyle w:val="HTML-voorafopgemaakt"/>
        <w:shd w:val="clear" w:color="auto" w:fill="F8F9FA"/>
        <w:spacing w:line="276" w:lineRule="auto"/>
        <w:rPr>
          <w:rStyle w:val="y2iqfc"/>
          <w:rFonts w:ascii="Calibri" w:eastAsiaTheme="majorEastAsia" w:hAnsi="Calibri" w:cs="Calibri"/>
          <w:color w:val="1F1F1F"/>
          <w:sz w:val="22"/>
          <w:szCs w:val="22"/>
          <w:lang w:val="fr-FR"/>
        </w:rPr>
      </w:pPr>
      <w:r w:rsidRPr="00B5360F">
        <w:rPr>
          <w:rStyle w:val="y2iqfc"/>
          <w:rFonts w:ascii="Calibri" w:eastAsiaTheme="majorEastAsia" w:hAnsi="Calibri" w:cs="Calibri"/>
          <w:color w:val="1F1F1F"/>
          <w:sz w:val="22"/>
          <w:szCs w:val="22"/>
          <w:lang w:val="fr-FR"/>
        </w:rPr>
        <w:t xml:space="preserve">I. </w:t>
      </w:r>
      <w:proofErr w:type="spellStart"/>
      <w:r w:rsidRPr="00B5360F">
        <w:rPr>
          <w:rStyle w:val="y2iqfc"/>
          <w:rFonts w:ascii="Calibri" w:eastAsiaTheme="majorEastAsia" w:hAnsi="Calibri" w:cs="Calibri"/>
          <w:color w:val="1F1F1F"/>
          <w:sz w:val="22"/>
          <w:szCs w:val="22"/>
          <w:lang w:val="fr-FR"/>
        </w:rPr>
        <w:t>L'</w:t>
      </w:r>
      <w:r w:rsidR="0042124A">
        <w:rPr>
          <w:rStyle w:val="y2iqfc"/>
          <w:rFonts w:ascii="Calibri" w:eastAsiaTheme="majorEastAsia" w:hAnsi="Calibri" w:cs="Calibri"/>
          <w:color w:val="1F1F1F"/>
          <w:sz w:val="22"/>
          <w:szCs w:val="22"/>
          <w:lang w:val="fr-FR"/>
        </w:rPr>
        <w:t>asbl</w:t>
      </w:r>
      <w:proofErr w:type="spellEnd"/>
      <w:r w:rsidRPr="00B5360F">
        <w:rPr>
          <w:rStyle w:val="y2iqfc"/>
          <w:rFonts w:ascii="Calibri" w:eastAsiaTheme="majorEastAsia" w:hAnsi="Calibri" w:cs="Calibri"/>
          <w:color w:val="1F1F1F"/>
          <w:sz w:val="22"/>
          <w:szCs w:val="22"/>
          <w:lang w:val="fr-FR"/>
        </w:rPr>
        <w:t xml:space="preserve"> VVWL se réserve le droit de déroger aux tarifs présentés dans ce document dans des circonstances exceptionnelles.</w:t>
      </w:r>
    </w:p>
    <w:p w14:paraId="50883A3D" w14:textId="6E72FF4D" w:rsidR="00B5360F" w:rsidRPr="00B5360F" w:rsidRDefault="00B5360F" w:rsidP="00001C78">
      <w:pPr>
        <w:pStyle w:val="HTML-voorafopgemaakt"/>
        <w:shd w:val="clear" w:color="auto" w:fill="F8F9FA"/>
        <w:spacing w:line="276" w:lineRule="auto"/>
        <w:rPr>
          <w:rFonts w:ascii="Calibri" w:hAnsi="Calibri" w:cs="Calibri"/>
          <w:color w:val="1F1F1F"/>
          <w:sz w:val="22"/>
          <w:szCs w:val="22"/>
          <w:lang w:val="fr-FR"/>
        </w:rPr>
      </w:pPr>
      <w:r w:rsidRPr="00B5360F">
        <w:rPr>
          <w:rStyle w:val="y2iqfc"/>
          <w:rFonts w:ascii="Calibri" w:eastAsiaTheme="majorEastAsia" w:hAnsi="Calibri" w:cs="Calibri"/>
          <w:color w:val="1F1F1F"/>
          <w:sz w:val="22"/>
          <w:szCs w:val="22"/>
          <w:lang w:val="fr-FR"/>
        </w:rPr>
        <w:t xml:space="preserve">J. Dans tous les cas non couverts par le présent document, susceptibles d'interprétations multiples ou donnant lieu à un recours fondé sur une situation exceptionnelle, la décision sera prise par l'instance dirigeante de </w:t>
      </w:r>
      <w:proofErr w:type="spellStart"/>
      <w:r w:rsidRPr="00B5360F">
        <w:rPr>
          <w:rStyle w:val="y2iqfc"/>
          <w:rFonts w:ascii="Calibri" w:eastAsiaTheme="majorEastAsia" w:hAnsi="Calibri" w:cs="Calibri"/>
          <w:color w:val="1F1F1F"/>
          <w:sz w:val="22"/>
          <w:szCs w:val="22"/>
          <w:lang w:val="fr-FR"/>
        </w:rPr>
        <w:t>l'</w:t>
      </w:r>
      <w:r w:rsidR="00D4659B">
        <w:rPr>
          <w:rStyle w:val="y2iqfc"/>
          <w:rFonts w:ascii="Calibri" w:eastAsiaTheme="majorEastAsia" w:hAnsi="Calibri" w:cs="Calibri"/>
          <w:color w:val="1F1F1F"/>
          <w:sz w:val="22"/>
          <w:szCs w:val="22"/>
          <w:lang w:val="fr-FR"/>
        </w:rPr>
        <w:t>asbl</w:t>
      </w:r>
      <w:proofErr w:type="spellEnd"/>
      <w:r w:rsidRPr="00B5360F">
        <w:rPr>
          <w:rStyle w:val="y2iqfc"/>
          <w:rFonts w:ascii="Calibri" w:eastAsiaTheme="majorEastAsia" w:hAnsi="Calibri" w:cs="Calibri"/>
          <w:color w:val="1F1F1F"/>
          <w:sz w:val="22"/>
          <w:szCs w:val="22"/>
          <w:lang w:val="fr-FR"/>
        </w:rPr>
        <w:t xml:space="preserve"> VVWL.</w:t>
      </w:r>
    </w:p>
    <w:p w14:paraId="7D9CB844" w14:textId="77777777" w:rsidR="00B5360F" w:rsidRPr="00B5360F" w:rsidRDefault="00B5360F" w:rsidP="00AC79CF">
      <w:pPr>
        <w:jc w:val="both"/>
        <w:rPr>
          <w:rFonts w:ascii="Calibri" w:hAnsi="Calibri" w:cs="Calibri"/>
          <w:b/>
          <w:bCs/>
          <w:lang w:val="fr-FR"/>
        </w:rPr>
      </w:pPr>
    </w:p>
    <w:p w14:paraId="3B67DB38" w14:textId="77777777" w:rsidR="00CF1E76" w:rsidRPr="00CF1E76" w:rsidRDefault="00CF1E76" w:rsidP="00CF1E76">
      <w:pPr>
        <w:pStyle w:val="Lijstalinea"/>
        <w:numPr>
          <w:ilvl w:val="0"/>
          <w:numId w:val="5"/>
        </w:numPr>
        <w:jc w:val="both"/>
        <w:rPr>
          <w:rFonts w:ascii="Calibri" w:hAnsi="Calibri" w:cs="Calibri"/>
          <w:b/>
          <w:bCs/>
          <w:lang w:val="fr-FR"/>
        </w:rPr>
      </w:pPr>
      <w:r w:rsidRPr="00CF1E76">
        <w:rPr>
          <w:rFonts w:ascii="Calibri" w:hAnsi="Calibri" w:cs="Calibri"/>
          <w:b/>
          <w:bCs/>
          <w:lang w:val="fr-FR"/>
        </w:rPr>
        <w:t>Calcul de la contribution du participant</w:t>
      </w:r>
    </w:p>
    <w:p w14:paraId="4C7075D2" w14:textId="42DC3BA9" w:rsidR="00CF1E76" w:rsidRDefault="00CF1E76" w:rsidP="00001C78">
      <w:pPr>
        <w:jc w:val="both"/>
        <w:rPr>
          <w:rFonts w:ascii="Calibri" w:hAnsi="Calibri" w:cs="Calibri"/>
          <w:lang w:val="fr-FR"/>
        </w:rPr>
      </w:pPr>
      <w:r w:rsidRPr="00CF1E76">
        <w:rPr>
          <w:rFonts w:ascii="Calibri" w:hAnsi="Calibri" w:cs="Calibri"/>
          <w:lang w:val="fr-FR"/>
        </w:rPr>
        <w:t xml:space="preserve">Un fichier Excel est disponible en téléchargement sur le site web de </w:t>
      </w:r>
      <w:proofErr w:type="spellStart"/>
      <w:r w:rsidRPr="00CF1E76">
        <w:rPr>
          <w:rFonts w:ascii="Calibri" w:hAnsi="Calibri" w:cs="Calibri"/>
          <w:lang w:val="fr-FR"/>
        </w:rPr>
        <w:t>l</w:t>
      </w:r>
      <w:r w:rsidR="00232F47">
        <w:rPr>
          <w:rFonts w:ascii="Calibri" w:hAnsi="Calibri" w:cs="Calibri"/>
          <w:lang w:val="fr-FR"/>
        </w:rPr>
        <w:t>’</w:t>
      </w:r>
      <w:r w:rsidR="00A168F8">
        <w:rPr>
          <w:rFonts w:ascii="Calibri" w:hAnsi="Calibri" w:cs="Calibri"/>
          <w:lang w:val="fr-FR"/>
        </w:rPr>
        <w:t>asbl</w:t>
      </w:r>
      <w:proofErr w:type="spellEnd"/>
      <w:r w:rsidRPr="00CF1E76">
        <w:rPr>
          <w:rFonts w:ascii="Calibri" w:hAnsi="Calibri" w:cs="Calibri"/>
          <w:lang w:val="fr-FR"/>
        </w:rPr>
        <w:t xml:space="preserve"> </w:t>
      </w:r>
      <w:r w:rsidR="009D3072" w:rsidRPr="009D3072">
        <w:rPr>
          <w:rFonts w:ascii="Calibri" w:hAnsi="Calibri" w:cs="Calibri"/>
          <w:lang w:val="fr-FR"/>
        </w:rPr>
        <w:t>VVWL</w:t>
      </w:r>
      <w:r w:rsidRPr="009D3072">
        <w:rPr>
          <w:rFonts w:ascii="Calibri" w:hAnsi="Calibri" w:cs="Calibri"/>
          <w:lang w:val="fr-FR"/>
        </w:rPr>
        <w:t xml:space="preserve"> </w:t>
      </w:r>
      <w:hyperlink r:id="rId11" w:history="1">
        <w:proofErr w:type="spellStart"/>
        <w:r w:rsidR="00257087" w:rsidRPr="009D3072">
          <w:rPr>
            <w:rStyle w:val="Hyperlink"/>
            <w:rFonts w:ascii="Calibri" w:hAnsi="Calibri" w:cs="Calibri"/>
            <w:lang w:val="fr-FR"/>
          </w:rPr>
          <w:t>BvDk</w:t>
        </w:r>
        <w:proofErr w:type="spellEnd"/>
        <w:r w:rsidR="00257087" w:rsidRPr="009D3072">
          <w:rPr>
            <w:rStyle w:val="Hyperlink"/>
            <w:rFonts w:ascii="Calibri" w:hAnsi="Calibri" w:cs="Calibri"/>
            <w:lang w:val="fr-FR"/>
          </w:rPr>
          <w:t xml:space="preserve"> </w:t>
        </w:r>
        <w:proofErr w:type="spellStart"/>
        <w:r w:rsidR="00257087" w:rsidRPr="009D3072">
          <w:rPr>
            <w:rStyle w:val="Hyperlink"/>
            <w:rFonts w:ascii="Calibri" w:hAnsi="Calibri" w:cs="Calibri"/>
            <w:lang w:val="fr-FR"/>
          </w:rPr>
          <w:t>varkenssector</w:t>
        </w:r>
        <w:proofErr w:type="spellEnd"/>
        <w:r w:rsidR="00257087" w:rsidRPr="009D3072">
          <w:rPr>
            <w:rStyle w:val="Hyperlink"/>
            <w:rFonts w:ascii="Calibri" w:hAnsi="Calibri" w:cs="Calibri"/>
            <w:lang w:val="fr-FR"/>
          </w:rPr>
          <w:t xml:space="preserve"> </w:t>
        </w:r>
        <w:proofErr w:type="spellStart"/>
        <w:r w:rsidR="00257087" w:rsidRPr="009D3072">
          <w:rPr>
            <w:rStyle w:val="Hyperlink"/>
            <w:rFonts w:ascii="Calibri" w:hAnsi="Calibri" w:cs="Calibri"/>
            <w:lang w:val="fr-FR"/>
          </w:rPr>
          <w:t>rekenmodel</w:t>
        </w:r>
        <w:proofErr w:type="spellEnd"/>
        <w:r w:rsidR="00257087" w:rsidRPr="009D3072">
          <w:rPr>
            <w:rStyle w:val="Hyperlink"/>
            <w:rFonts w:ascii="Calibri" w:hAnsi="Calibri" w:cs="Calibri"/>
            <w:lang w:val="fr-FR"/>
          </w:rPr>
          <w:t xml:space="preserve"> v2 FR 2026</w:t>
        </w:r>
      </w:hyperlink>
      <w:r w:rsidR="009D3072" w:rsidRPr="009D3072">
        <w:rPr>
          <w:rFonts w:ascii="Calibri" w:hAnsi="Calibri" w:cs="Calibri"/>
          <w:lang w:val="fr-FR"/>
        </w:rPr>
        <w:t xml:space="preserve"> </w:t>
      </w:r>
      <w:r w:rsidRPr="009D3072">
        <w:rPr>
          <w:rFonts w:ascii="Calibri" w:hAnsi="Calibri" w:cs="Calibri"/>
          <w:lang w:val="fr-FR"/>
        </w:rPr>
        <w:t>pour calculer votre</w:t>
      </w:r>
      <w:r w:rsidRPr="00CF1E76">
        <w:rPr>
          <w:rFonts w:ascii="Calibri" w:hAnsi="Calibri" w:cs="Calibri"/>
          <w:lang w:val="fr-FR"/>
        </w:rPr>
        <w:t xml:space="preserve"> contribution. </w:t>
      </w:r>
      <w:r w:rsidRPr="007D6D26">
        <w:rPr>
          <w:rFonts w:ascii="Calibri" w:hAnsi="Calibri" w:cs="Calibri"/>
          <w:lang w:val="fr-FR"/>
        </w:rPr>
        <w:t>Sélectionnez l'onglet</w:t>
      </w:r>
      <w:r w:rsidRPr="007D6D26">
        <w:rPr>
          <w:rFonts w:ascii="Calibri" w:hAnsi="Calibri" w:cs="Calibri"/>
          <w:b/>
          <w:bCs/>
          <w:lang w:val="fr-FR"/>
        </w:rPr>
        <w:t xml:space="preserve"> </w:t>
      </w:r>
      <w:r w:rsidRPr="00CF1E76">
        <w:rPr>
          <w:rFonts w:ascii="Calibri" w:hAnsi="Calibri" w:cs="Calibri"/>
          <w:lang w:val="fr-FR"/>
        </w:rPr>
        <w:t>correspondant à votre type d'entreprise. Ensuite, repérez la taille de votre entreprise (très petite, petite, moyenne ou grande entreprise) dans cet onglet. Saisissez ensuite vos informations dans les cases jaunes, par exemple le nombre de porcs achetés ou le poids de viande de porc acheté (en kg), sous la catégorie correspondant à la taille de votre entreprise. Le montant total sera alors calculé automatiquement sous « Contribution totale ».</w:t>
      </w:r>
    </w:p>
    <w:p w14:paraId="561A80AB" w14:textId="77777777" w:rsidR="006959CF" w:rsidRPr="00CF1E76" w:rsidRDefault="006959CF" w:rsidP="00001C78">
      <w:pPr>
        <w:jc w:val="both"/>
        <w:rPr>
          <w:rFonts w:ascii="Calibri" w:hAnsi="Calibri" w:cs="Calibri"/>
          <w:lang w:val="fr-FR"/>
        </w:rPr>
      </w:pPr>
    </w:p>
    <w:p w14:paraId="1D6F1EA7" w14:textId="2CA9A568" w:rsidR="006D00E7" w:rsidRPr="00004F7F" w:rsidRDefault="00CF1E76" w:rsidP="00004F7F">
      <w:pPr>
        <w:pStyle w:val="Lijstalinea"/>
        <w:numPr>
          <w:ilvl w:val="0"/>
          <w:numId w:val="5"/>
        </w:numPr>
        <w:jc w:val="both"/>
        <w:rPr>
          <w:rFonts w:ascii="Calibri" w:hAnsi="Calibri" w:cs="Calibri"/>
          <w:b/>
          <w:bCs/>
        </w:rPr>
      </w:pPr>
      <w:proofErr w:type="spellStart"/>
      <w:r w:rsidRPr="00004F7F">
        <w:rPr>
          <w:rFonts w:ascii="Calibri" w:hAnsi="Calibri" w:cs="Calibri"/>
          <w:b/>
          <w:bCs/>
        </w:rPr>
        <w:t>Information</w:t>
      </w:r>
      <w:r w:rsidR="00004F7F" w:rsidRPr="00004F7F">
        <w:rPr>
          <w:rFonts w:ascii="Calibri" w:hAnsi="Calibri" w:cs="Calibri"/>
          <w:b/>
          <w:bCs/>
        </w:rPr>
        <w:t>s</w:t>
      </w:r>
      <w:proofErr w:type="spellEnd"/>
      <w:r w:rsidRPr="00004F7F">
        <w:rPr>
          <w:rFonts w:ascii="Calibri" w:hAnsi="Calibri" w:cs="Calibri"/>
          <w:b/>
          <w:bCs/>
        </w:rPr>
        <w:t xml:space="preserve"> </w:t>
      </w:r>
      <w:proofErr w:type="spellStart"/>
      <w:r w:rsidRPr="00004F7F">
        <w:rPr>
          <w:rFonts w:ascii="Calibri" w:hAnsi="Calibri" w:cs="Calibri"/>
          <w:b/>
          <w:bCs/>
        </w:rPr>
        <w:t>compl</w:t>
      </w:r>
      <w:r w:rsidR="006F216E">
        <w:rPr>
          <w:rFonts w:ascii="Calibri" w:hAnsi="Calibri" w:cs="Calibri"/>
          <w:b/>
          <w:bCs/>
        </w:rPr>
        <w:t>é</w:t>
      </w:r>
      <w:r w:rsidRPr="00004F7F">
        <w:rPr>
          <w:rFonts w:ascii="Calibri" w:hAnsi="Calibri" w:cs="Calibri"/>
          <w:b/>
          <w:bCs/>
        </w:rPr>
        <w:t>mentaire</w:t>
      </w:r>
      <w:r w:rsidR="00004F7F" w:rsidRPr="00004F7F">
        <w:rPr>
          <w:rFonts w:ascii="Calibri" w:hAnsi="Calibri" w:cs="Calibri"/>
          <w:b/>
          <w:bCs/>
        </w:rPr>
        <w:t>s</w:t>
      </w:r>
      <w:proofErr w:type="spellEnd"/>
      <w:r w:rsidR="006B42AC" w:rsidRPr="00004F7F">
        <w:rPr>
          <w:rFonts w:ascii="Calibri" w:hAnsi="Calibri" w:cs="Calibri"/>
          <w:b/>
          <w:bCs/>
        </w:rPr>
        <w:t xml:space="preserve"> </w:t>
      </w:r>
    </w:p>
    <w:p w14:paraId="4169D637" w14:textId="77777777" w:rsidR="009A7527" w:rsidRPr="009A7527" w:rsidRDefault="009A7527" w:rsidP="00001C78">
      <w:pPr>
        <w:pStyle w:val="HTML-voorafopgemaakt"/>
        <w:shd w:val="clear" w:color="auto" w:fill="F8F9FA"/>
        <w:spacing w:line="276" w:lineRule="auto"/>
        <w:rPr>
          <w:rFonts w:ascii="Calibri" w:hAnsi="Calibri" w:cs="Calibri"/>
          <w:color w:val="1F1F1F"/>
          <w:sz w:val="22"/>
          <w:szCs w:val="22"/>
          <w:lang w:val="fr-FR"/>
        </w:rPr>
      </w:pPr>
      <w:r w:rsidRPr="009A7527">
        <w:rPr>
          <w:rStyle w:val="y2iqfc"/>
          <w:rFonts w:ascii="Calibri" w:eastAsiaTheme="majorEastAsia" w:hAnsi="Calibri" w:cs="Calibri"/>
          <w:color w:val="1F1F1F"/>
          <w:sz w:val="22"/>
          <w:szCs w:val="22"/>
          <w:lang w:val="fr-FR"/>
        </w:rPr>
        <w:t xml:space="preserve">Des informations complémentaires concernant cette répartition des coûts, les factures ou les plans relatifs à cette répartition sont disponibles en nous contactant à l'adresse </w:t>
      </w:r>
      <w:proofErr w:type="spellStart"/>
      <w:r w:rsidRPr="009A7527">
        <w:rPr>
          <w:rStyle w:val="y2iqfc"/>
          <w:rFonts w:ascii="Calibri" w:eastAsiaTheme="majorEastAsia" w:hAnsi="Calibri" w:cs="Calibri"/>
          <w:color w:val="1F1F1F"/>
          <w:sz w:val="22"/>
          <w:szCs w:val="22"/>
          <w:lang w:val="fr-FR"/>
        </w:rPr>
        <w:t>info@betervoordieren.Vlaanderen</w:t>
      </w:r>
      <w:proofErr w:type="spellEnd"/>
      <w:r w:rsidRPr="009A7527">
        <w:rPr>
          <w:rStyle w:val="y2iqfc"/>
          <w:rFonts w:ascii="Calibri" w:eastAsiaTheme="majorEastAsia" w:hAnsi="Calibri" w:cs="Calibri"/>
          <w:color w:val="1F1F1F"/>
          <w:sz w:val="22"/>
          <w:szCs w:val="22"/>
          <w:lang w:val="fr-FR"/>
        </w:rPr>
        <w:t>.</w:t>
      </w:r>
    </w:p>
    <w:p w14:paraId="21A5D119" w14:textId="5EA9EE63" w:rsidR="00A524AE" w:rsidRPr="000D4627" w:rsidRDefault="00A524AE" w:rsidP="00001C78">
      <w:pPr>
        <w:rPr>
          <w:rFonts w:ascii="Calibri" w:hAnsi="Calibri" w:cs="Calibri"/>
          <w:lang w:val="fr-FR"/>
        </w:rPr>
      </w:pPr>
      <w:r w:rsidRPr="000D4627">
        <w:rPr>
          <w:rFonts w:ascii="Calibri" w:hAnsi="Calibri" w:cs="Calibri"/>
          <w:lang w:val="fr-FR"/>
        </w:rPr>
        <w:br w:type="page"/>
      </w:r>
    </w:p>
    <w:p w14:paraId="72DA1EAD" w14:textId="77777777" w:rsidR="00856A81" w:rsidRPr="000D4627" w:rsidRDefault="00856A81" w:rsidP="007165DE">
      <w:pPr>
        <w:jc w:val="both"/>
        <w:rPr>
          <w:rFonts w:ascii="Calibri" w:hAnsi="Calibri" w:cs="Calibri"/>
          <w:lang w:val="fr-FR"/>
        </w:rPr>
        <w:sectPr w:rsidR="00856A81" w:rsidRPr="000D4627">
          <w:headerReference w:type="default" r:id="rId12"/>
          <w:footerReference w:type="default" r:id="rId13"/>
          <w:pgSz w:w="11906" w:h="16838"/>
          <w:pgMar w:top="1417" w:right="1417" w:bottom="1417" w:left="1417" w:header="708" w:footer="708" w:gutter="0"/>
          <w:cols w:space="708"/>
          <w:docGrid w:linePitch="360"/>
        </w:sectPr>
      </w:pPr>
    </w:p>
    <w:p w14:paraId="59565748" w14:textId="74BCEEBF" w:rsidR="009B3076" w:rsidRPr="00452EF7" w:rsidRDefault="009B3076" w:rsidP="00EE2318">
      <w:pPr>
        <w:pStyle w:val="Bijschrift"/>
        <w:keepNext/>
        <w:spacing w:before="240"/>
        <w:rPr>
          <w:rFonts w:ascii="Calibri" w:hAnsi="Calibri" w:cs="Calibri"/>
          <w:color w:val="auto"/>
        </w:rPr>
      </w:pPr>
      <w:r w:rsidRPr="00452EF7">
        <w:rPr>
          <w:rFonts w:ascii="Calibri" w:hAnsi="Calibri" w:cs="Calibri"/>
          <w:color w:val="auto"/>
        </w:rPr>
        <w:lastRenderedPageBreak/>
        <w:t>Tab</w:t>
      </w:r>
      <w:r w:rsidR="0041128C">
        <w:rPr>
          <w:rFonts w:ascii="Calibri" w:hAnsi="Calibri" w:cs="Calibri"/>
          <w:color w:val="auto"/>
        </w:rPr>
        <w:t>leau</w:t>
      </w:r>
      <w:r w:rsidRPr="00452EF7">
        <w:rPr>
          <w:rFonts w:ascii="Calibri" w:hAnsi="Calibri" w:cs="Calibri"/>
          <w:color w:val="auto"/>
        </w:rPr>
        <w:t xml:space="preserve"> </w:t>
      </w:r>
      <w:r w:rsidRPr="00452EF7">
        <w:rPr>
          <w:rFonts w:ascii="Calibri" w:hAnsi="Calibri" w:cs="Calibri"/>
          <w:color w:val="auto"/>
        </w:rPr>
        <w:fldChar w:fldCharType="begin"/>
      </w:r>
      <w:r w:rsidRPr="00452EF7">
        <w:rPr>
          <w:rFonts w:ascii="Calibri" w:hAnsi="Calibri" w:cs="Calibri"/>
          <w:color w:val="auto"/>
        </w:rPr>
        <w:instrText xml:space="preserve"> SEQ Tabel \* ARABIC </w:instrText>
      </w:r>
      <w:r w:rsidRPr="00452EF7">
        <w:rPr>
          <w:rFonts w:ascii="Calibri" w:hAnsi="Calibri" w:cs="Calibri"/>
          <w:color w:val="auto"/>
        </w:rPr>
        <w:fldChar w:fldCharType="separate"/>
      </w:r>
      <w:r w:rsidR="006F216E">
        <w:rPr>
          <w:rFonts w:ascii="Calibri" w:hAnsi="Calibri" w:cs="Calibri"/>
          <w:noProof/>
          <w:color w:val="auto"/>
        </w:rPr>
        <w:t>1</w:t>
      </w:r>
      <w:r w:rsidRPr="00452EF7">
        <w:rPr>
          <w:rFonts w:ascii="Calibri" w:hAnsi="Calibri" w:cs="Calibri"/>
          <w:color w:val="auto"/>
        </w:rPr>
        <w:fldChar w:fldCharType="end"/>
      </w:r>
    </w:p>
    <w:tbl>
      <w:tblPr>
        <w:tblpPr w:leftFromText="141" w:rightFromText="141" w:vertAnchor="page" w:horzAnchor="margin" w:tblpY="2243"/>
        <w:tblW w:w="4933" w:type="pct"/>
        <w:tblLayout w:type="fixed"/>
        <w:tblCellMar>
          <w:left w:w="70" w:type="dxa"/>
          <w:right w:w="70" w:type="dxa"/>
        </w:tblCellMar>
        <w:tblLook w:val="04A0" w:firstRow="1" w:lastRow="0" w:firstColumn="1" w:lastColumn="0" w:noHBand="0" w:noVBand="1"/>
      </w:tblPr>
      <w:tblGrid>
        <w:gridCol w:w="2690"/>
        <w:gridCol w:w="1358"/>
        <w:gridCol w:w="1063"/>
        <w:gridCol w:w="1242"/>
        <w:gridCol w:w="966"/>
        <w:gridCol w:w="1334"/>
        <w:gridCol w:w="1414"/>
        <w:gridCol w:w="1129"/>
        <w:gridCol w:w="1104"/>
        <w:gridCol w:w="1505"/>
      </w:tblGrid>
      <w:tr w:rsidR="007B70A2" w:rsidRPr="00575341" w14:paraId="1FBBE7CC" w14:textId="77777777" w:rsidTr="00C1020E">
        <w:trPr>
          <w:trHeight w:val="255"/>
        </w:trPr>
        <w:tc>
          <w:tcPr>
            <w:tcW w:w="974" w:type="pct"/>
            <w:tcBorders>
              <w:top w:val="single" w:sz="4" w:space="0" w:color="auto"/>
              <w:left w:val="single" w:sz="4" w:space="0" w:color="auto"/>
              <w:bottom w:val="nil"/>
              <w:right w:val="nil"/>
            </w:tcBorders>
            <w:noWrap/>
            <w:vAlign w:val="bottom"/>
            <w:hideMark/>
          </w:tcPr>
          <w:p w14:paraId="09E9A616" w14:textId="18A1EB1E" w:rsidR="009B3076" w:rsidRPr="006E2DEC" w:rsidRDefault="009B3076" w:rsidP="009B3076">
            <w:pPr>
              <w:spacing w:after="0" w:line="240" w:lineRule="auto"/>
              <w:rPr>
                <w:rFonts w:ascii="Calibri" w:eastAsia="Times New Roman" w:hAnsi="Calibri" w:cs="Calibri"/>
                <w:b/>
                <w:bCs/>
                <w:color w:val="000000"/>
                <w:sz w:val="18"/>
                <w:szCs w:val="18"/>
                <w:lang w:val="fr-FR" w:eastAsia="nl-BE"/>
              </w:rPr>
            </w:pPr>
            <w:r w:rsidRPr="006E2DEC">
              <w:rPr>
                <w:rFonts w:ascii="Calibri" w:eastAsia="Times New Roman" w:hAnsi="Calibri" w:cs="Calibri"/>
                <w:b/>
                <w:bCs/>
                <w:color w:val="000000"/>
                <w:sz w:val="18"/>
                <w:szCs w:val="18"/>
                <w:lang w:val="fr-FR" w:eastAsia="nl-BE"/>
              </w:rPr>
              <w:t>Tari</w:t>
            </w:r>
            <w:r w:rsidR="005400AD" w:rsidRPr="006E2DEC">
              <w:rPr>
                <w:rFonts w:ascii="Calibri" w:eastAsia="Times New Roman" w:hAnsi="Calibri" w:cs="Calibri"/>
                <w:b/>
                <w:bCs/>
                <w:color w:val="000000"/>
                <w:sz w:val="18"/>
                <w:szCs w:val="18"/>
                <w:lang w:val="fr-FR" w:eastAsia="nl-BE"/>
              </w:rPr>
              <w:t xml:space="preserve">fs </w:t>
            </w:r>
            <w:r w:rsidRPr="006E2DEC">
              <w:rPr>
                <w:rFonts w:ascii="Calibri" w:eastAsia="Times New Roman" w:hAnsi="Calibri" w:cs="Calibri"/>
                <w:b/>
                <w:bCs/>
                <w:color w:val="000000"/>
                <w:sz w:val="18"/>
                <w:szCs w:val="18"/>
                <w:lang w:val="fr-FR" w:eastAsia="nl-BE"/>
              </w:rPr>
              <w:t>"</w:t>
            </w:r>
            <w:r w:rsidR="005400AD" w:rsidRPr="006E2DEC">
              <w:rPr>
                <w:rFonts w:ascii="Calibri" w:eastAsia="Times New Roman" w:hAnsi="Calibri" w:cs="Calibri"/>
                <w:b/>
                <w:bCs/>
                <w:color w:val="000000"/>
                <w:sz w:val="18"/>
                <w:szCs w:val="18"/>
                <w:lang w:val="fr-FR" w:eastAsia="nl-BE"/>
              </w:rPr>
              <w:t>Mieux pour les Animaux</w:t>
            </w:r>
            <w:r w:rsidRPr="006E2DEC">
              <w:rPr>
                <w:rFonts w:ascii="Calibri" w:eastAsia="Times New Roman" w:hAnsi="Calibri" w:cs="Calibri"/>
                <w:b/>
                <w:bCs/>
                <w:color w:val="000000"/>
                <w:sz w:val="18"/>
                <w:szCs w:val="18"/>
                <w:lang w:val="fr-FR" w:eastAsia="nl-BE"/>
              </w:rPr>
              <w:t>"</w:t>
            </w:r>
          </w:p>
        </w:tc>
        <w:tc>
          <w:tcPr>
            <w:tcW w:w="492" w:type="pct"/>
            <w:tcBorders>
              <w:top w:val="single" w:sz="4" w:space="0" w:color="auto"/>
              <w:left w:val="nil"/>
              <w:bottom w:val="nil"/>
              <w:right w:val="nil"/>
            </w:tcBorders>
            <w:noWrap/>
            <w:vAlign w:val="bottom"/>
            <w:hideMark/>
          </w:tcPr>
          <w:p w14:paraId="6395423A" w14:textId="1987EF0A" w:rsidR="009B3076" w:rsidRPr="00844988" w:rsidRDefault="00CF5D8F" w:rsidP="009B3076">
            <w:pPr>
              <w:spacing w:after="0" w:line="240" w:lineRule="auto"/>
              <w:rPr>
                <w:rFonts w:ascii="Calibri" w:eastAsia="Times New Roman" w:hAnsi="Calibri" w:cs="Calibri"/>
                <w:b/>
                <w:bCs/>
                <w:color w:val="000000"/>
                <w:sz w:val="18"/>
                <w:szCs w:val="18"/>
                <w:lang w:eastAsia="nl-BE"/>
              </w:rPr>
            </w:pPr>
            <w:r>
              <w:rPr>
                <w:rFonts w:ascii="Calibri" w:eastAsia="Times New Roman" w:hAnsi="Calibri" w:cs="Calibri"/>
                <w:b/>
                <w:bCs/>
                <w:color w:val="000000"/>
                <w:sz w:val="18"/>
                <w:szCs w:val="18"/>
                <w:lang w:val="fr-FR" w:eastAsia="nl-BE"/>
              </w:rPr>
              <w:t>Personnel</w:t>
            </w:r>
          </w:p>
        </w:tc>
        <w:tc>
          <w:tcPr>
            <w:tcW w:w="385" w:type="pct"/>
            <w:tcBorders>
              <w:top w:val="single" w:sz="4" w:space="0" w:color="auto"/>
              <w:left w:val="nil"/>
              <w:bottom w:val="nil"/>
              <w:right w:val="nil"/>
            </w:tcBorders>
            <w:noWrap/>
            <w:vAlign w:val="bottom"/>
            <w:hideMark/>
          </w:tcPr>
          <w:p w14:paraId="701A99A9" w14:textId="4A429224" w:rsidR="009B3076" w:rsidRPr="00844988" w:rsidRDefault="006E2DEC" w:rsidP="009B3076">
            <w:pPr>
              <w:spacing w:after="0" w:line="240" w:lineRule="auto"/>
              <w:jc w:val="center"/>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P</w:t>
            </w:r>
            <w:r w:rsidRPr="00844988">
              <w:rPr>
                <w:rFonts w:ascii="Calibri" w:eastAsia="Times New Roman" w:hAnsi="Calibri" w:cs="Calibri"/>
                <w:b/>
                <w:bCs/>
                <w:color w:val="000000"/>
                <w:sz w:val="18"/>
                <w:szCs w:val="18"/>
                <w:lang w:eastAsia="nl-BE"/>
              </w:rPr>
              <w:t>roducti</w:t>
            </w:r>
            <w:r>
              <w:rPr>
                <w:rFonts w:ascii="Calibri" w:eastAsia="Times New Roman" w:hAnsi="Calibri" w:cs="Calibri"/>
                <w:b/>
                <w:bCs/>
                <w:color w:val="000000"/>
                <w:sz w:val="18"/>
                <w:szCs w:val="18"/>
                <w:lang w:eastAsia="nl-BE"/>
              </w:rPr>
              <w:t>on</w:t>
            </w:r>
            <w:proofErr w:type="spellEnd"/>
            <w:r w:rsidRPr="00844988">
              <w:rPr>
                <w:rFonts w:ascii="Calibri" w:eastAsia="Times New Roman" w:hAnsi="Calibri" w:cs="Calibri"/>
                <w:b/>
                <w:bCs/>
                <w:color w:val="000000"/>
                <w:sz w:val="18"/>
                <w:szCs w:val="18"/>
                <w:lang w:eastAsia="nl-BE"/>
              </w:rPr>
              <w:t xml:space="preserve"> </w:t>
            </w:r>
          </w:p>
        </w:tc>
        <w:tc>
          <w:tcPr>
            <w:tcW w:w="450" w:type="pct"/>
            <w:tcBorders>
              <w:top w:val="single" w:sz="4" w:space="0" w:color="auto"/>
              <w:left w:val="nil"/>
              <w:bottom w:val="nil"/>
              <w:right w:val="nil"/>
            </w:tcBorders>
            <w:noWrap/>
            <w:vAlign w:val="bottom"/>
            <w:hideMark/>
          </w:tcPr>
          <w:p w14:paraId="4785EC7E" w14:textId="37301C93" w:rsidR="009B3076" w:rsidRPr="00844988" w:rsidRDefault="00C81987" w:rsidP="009B3076">
            <w:pPr>
              <w:spacing w:after="0" w:line="240" w:lineRule="auto"/>
              <w:jc w:val="center"/>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Prestataire</w:t>
            </w:r>
            <w:proofErr w:type="spellEnd"/>
            <w:r>
              <w:rPr>
                <w:rFonts w:ascii="Calibri" w:eastAsia="Times New Roman" w:hAnsi="Calibri" w:cs="Calibri"/>
                <w:b/>
                <w:bCs/>
                <w:color w:val="000000"/>
                <w:sz w:val="18"/>
                <w:szCs w:val="18"/>
                <w:lang w:eastAsia="nl-BE"/>
              </w:rPr>
              <w:t xml:space="preserve"> de services </w:t>
            </w:r>
            <w:proofErr w:type="spellStart"/>
            <w:r>
              <w:rPr>
                <w:rFonts w:ascii="Calibri" w:eastAsia="Times New Roman" w:hAnsi="Calibri" w:cs="Calibri"/>
                <w:b/>
                <w:bCs/>
                <w:color w:val="000000"/>
                <w:sz w:val="18"/>
                <w:szCs w:val="18"/>
                <w:lang w:eastAsia="nl-BE"/>
              </w:rPr>
              <w:t>logistiques</w:t>
            </w:r>
            <w:proofErr w:type="spellEnd"/>
          </w:p>
        </w:tc>
        <w:tc>
          <w:tcPr>
            <w:tcW w:w="350" w:type="pct"/>
            <w:tcBorders>
              <w:top w:val="single" w:sz="4" w:space="0" w:color="auto"/>
              <w:left w:val="nil"/>
              <w:bottom w:val="nil"/>
              <w:right w:val="nil"/>
            </w:tcBorders>
            <w:noWrap/>
            <w:vAlign w:val="bottom"/>
            <w:hideMark/>
          </w:tcPr>
          <w:p w14:paraId="77CE809A" w14:textId="54CF4605" w:rsidR="009B3076" w:rsidRPr="00844988" w:rsidRDefault="008C5201" w:rsidP="009B3076">
            <w:pPr>
              <w:spacing w:after="0" w:line="240" w:lineRule="auto"/>
              <w:jc w:val="center"/>
              <w:rPr>
                <w:rFonts w:ascii="Calibri" w:eastAsia="Times New Roman" w:hAnsi="Calibri" w:cs="Calibri"/>
                <w:b/>
                <w:bCs/>
                <w:color w:val="000000"/>
                <w:sz w:val="18"/>
                <w:szCs w:val="18"/>
                <w:lang w:eastAsia="nl-BE"/>
              </w:rPr>
            </w:pPr>
            <w:r>
              <w:rPr>
                <w:rFonts w:ascii="Calibri" w:eastAsia="Times New Roman" w:hAnsi="Calibri" w:cs="Calibri"/>
                <w:b/>
                <w:bCs/>
                <w:color w:val="000000"/>
                <w:sz w:val="18"/>
                <w:szCs w:val="18"/>
                <w:lang w:eastAsia="nl-BE"/>
              </w:rPr>
              <w:t>Abattoir</w:t>
            </w:r>
          </w:p>
        </w:tc>
        <w:tc>
          <w:tcPr>
            <w:tcW w:w="483" w:type="pct"/>
            <w:tcBorders>
              <w:top w:val="single" w:sz="4" w:space="0" w:color="auto"/>
              <w:left w:val="nil"/>
              <w:bottom w:val="nil"/>
              <w:right w:val="nil"/>
            </w:tcBorders>
            <w:noWrap/>
            <w:vAlign w:val="bottom"/>
            <w:hideMark/>
          </w:tcPr>
          <w:p w14:paraId="1D418BD3" w14:textId="77777777" w:rsidR="009B3076" w:rsidRDefault="000D4966" w:rsidP="009B3076">
            <w:pPr>
              <w:spacing w:after="0" w:line="240" w:lineRule="auto"/>
              <w:jc w:val="center"/>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Processeur</w:t>
            </w:r>
            <w:proofErr w:type="spellEnd"/>
          </w:p>
          <w:p w14:paraId="48288430" w14:textId="75B387D9" w:rsidR="00E700A1" w:rsidRPr="00844988" w:rsidRDefault="000E5110" w:rsidP="009B3076">
            <w:pPr>
              <w:spacing w:after="0" w:line="240" w:lineRule="auto"/>
              <w:jc w:val="center"/>
              <w:rPr>
                <w:rFonts w:ascii="Calibri" w:eastAsia="Times New Roman" w:hAnsi="Calibri" w:cs="Calibri"/>
                <w:b/>
                <w:bCs/>
                <w:color w:val="000000"/>
                <w:sz w:val="18"/>
                <w:szCs w:val="18"/>
                <w:lang w:eastAsia="nl-BE"/>
              </w:rPr>
            </w:pPr>
            <w:r>
              <w:rPr>
                <w:rFonts w:ascii="Calibri" w:eastAsia="Times New Roman" w:hAnsi="Calibri" w:cs="Calibri"/>
                <w:b/>
                <w:bCs/>
                <w:color w:val="000000"/>
                <w:sz w:val="18"/>
                <w:szCs w:val="18"/>
                <w:lang w:eastAsia="nl-BE"/>
              </w:rPr>
              <w:t xml:space="preserve">de </w:t>
            </w:r>
            <w:proofErr w:type="spellStart"/>
            <w:r>
              <w:rPr>
                <w:rFonts w:ascii="Calibri" w:eastAsia="Times New Roman" w:hAnsi="Calibri" w:cs="Calibri"/>
                <w:b/>
                <w:bCs/>
                <w:color w:val="000000"/>
                <w:sz w:val="18"/>
                <w:szCs w:val="18"/>
                <w:lang w:eastAsia="nl-BE"/>
              </w:rPr>
              <w:t>viande</w:t>
            </w:r>
            <w:proofErr w:type="spellEnd"/>
          </w:p>
        </w:tc>
        <w:tc>
          <w:tcPr>
            <w:tcW w:w="512" w:type="pct"/>
            <w:tcBorders>
              <w:top w:val="single" w:sz="4" w:space="0" w:color="auto"/>
              <w:left w:val="nil"/>
              <w:bottom w:val="nil"/>
              <w:right w:val="nil"/>
            </w:tcBorders>
            <w:noWrap/>
            <w:vAlign w:val="bottom"/>
            <w:hideMark/>
          </w:tcPr>
          <w:p w14:paraId="5564032C" w14:textId="2EA1304C" w:rsidR="009B3076" w:rsidRPr="00844988" w:rsidRDefault="000D4966" w:rsidP="009B3076">
            <w:pPr>
              <w:spacing w:after="0" w:line="240" w:lineRule="auto"/>
              <w:jc w:val="center"/>
              <w:rPr>
                <w:rFonts w:ascii="Calibri" w:eastAsia="Times New Roman" w:hAnsi="Calibri" w:cs="Calibri"/>
                <w:b/>
                <w:bCs/>
                <w:color w:val="000000"/>
                <w:sz w:val="18"/>
                <w:szCs w:val="18"/>
                <w:lang w:eastAsia="nl-BE"/>
              </w:rPr>
            </w:pPr>
            <w:r>
              <w:rPr>
                <w:rFonts w:ascii="Calibri" w:eastAsia="Times New Roman" w:hAnsi="Calibri" w:cs="Calibri"/>
                <w:b/>
                <w:bCs/>
                <w:color w:val="000000"/>
                <w:sz w:val="18"/>
                <w:szCs w:val="18"/>
                <w:lang w:eastAsia="nl-BE"/>
              </w:rPr>
              <w:t>Transformateur</w:t>
            </w:r>
          </w:p>
        </w:tc>
        <w:tc>
          <w:tcPr>
            <w:tcW w:w="409" w:type="pct"/>
            <w:tcBorders>
              <w:top w:val="single" w:sz="4" w:space="0" w:color="auto"/>
              <w:left w:val="nil"/>
              <w:bottom w:val="single" w:sz="4" w:space="0" w:color="E7E6E6"/>
              <w:right w:val="nil"/>
            </w:tcBorders>
            <w:noWrap/>
            <w:vAlign w:val="bottom"/>
            <w:hideMark/>
          </w:tcPr>
          <w:p w14:paraId="78DA91BD" w14:textId="35A915DD" w:rsidR="009B3076" w:rsidRPr="00844988" w:rsidRDefault="000D4966" w:rsidP="009B3076">
            <w:pPr>
              <w:spacing w:after="0" w:line="240" w:lineRule="auto"/>
              <w:jc w:val="center"/>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Détaillant</w:t>
            </w:r>
            <w:proofErr w:type="spellEnd"/>
          </w:p>
        </w:tc>
        <w:tc>
          <w:tcPr>
            <w:tcW w:w="400" w:type="pct"/>
            <w:tcBorders>
              <w:top w:val="single" w:sz="4" w:space="0" w:color="auto"/>
              <w:left w:val="nil"/>
              <w:bottom w:val="nil"/>
              <w:right w:val="nil"/>
            </w:tcBorders>
            <w:noWrap/>
            <w:vAlign w:val="bottom"/>
            <w:hideMark/>
          </w:tcPr>
          <w:p w14:paraId="7415E8EE" w14:textId="16B2073E"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proofErr w:type="spellStart"/>
            <w:r w:rsidRPr="00844988">
              <w:rPr>
                <w:rFonts w:ascii="Calibri" w:eastAsia="Times New Roman" w:hAnsi="Calibri" w:cs="Calibri"/>
                <w:b/>
                <w:bCs/>
                <w:color w:val="000000"/>
                <w:sz w:val="18"/>
                <w:szCs w:val="18"/>
                <w:lang w:eastAsia="nl-BE"/>
              </w:rPr>
              <w:t>B</w:t>
            </w:r>
            <w:r w:rsidR="001A1AA7">
              <w:rPr>
                <w:rFonts w:ascii="Calibri" w:eastAsia="Times New Roman" w:hAnsi="Calibri" w:cs="Calibri"/>
                <w:b/>
                <w:bCs/>
                <w:color w:val="000000"/>
                <w:sz w:val="18"/>
                <w:szCs w:val="18"/>
                <w:lang w:eastAsia="nl-BE"/>
              </w:rPr>
              <w:t>oucher</w:t>
            </w:r>
            <w:proofErr w:type="spellEnd"/>
          </w:p>
        </w:tc>
        <w:tc>
          <w:tcPr>
            <w:tcW w:w="545" w:type="pct"/>
            <w:tcBorders>
              <w:top w:val="single" w:sz="4" w:space="0" w:color="auto"/>
              <w:left w:val="nil"/>
              <w:bottom w:val="nil"/>
              <w:right w:val="single" w:sz="4" w:space="0" w:color="auto"/>
            </w:tcBorders>
            <w:noWrap/>
            <w:vAlign w:val="bottom"/>
            <w:hideMark/>
          </w:tcPr>
          <w:p w14:paraId="0795FA9C" w14:textId="6DF557CE" w:rsidR="009B3076" w:rsidRPr="00575341" w:rsidRDefault="001A1AA7" w:rsidP="009B3076">
            <w:pPr>
              <w:spacing w:after="0" w:line="240" w:lineRule="auto"/>
              <w:jc w:val="center"/>
              <w:rPr>
                <w:rFonts w:ascii="Calibri" w:eastAsia="Times New Roman" w:hAnsi="Calibri" w:cs="Calibri"/>
                <w:b/>
                <w:bCs/>
                <w:color w:val="000000"/>
                <w:sz w:val="18"/>
                <w:szCs w:val="18"/>
                <w:lang w:val="fr-FR" w:eastAsia="nl-BE"/>
              </w:rPr>
            </w:pPr>
            <w:r w:rsidRPr="00575341">
              <w:rPr>
                <w:rFonts w:ascii="Calibri" w:eastAsia="Times New Roman" w:hAnsi="Calibri" w:cs="Calibri"/>
                <w:b/>
                <w:bCs/>
                <w:color w:val="000000"/>
                <w:sz w:val="18"/>
                <w:szCs w:val="18"/>
                <w:lang w:val="fr-FR" w:eastAsia="nl-BE"/>
              </w:rPr>
              <w:t xml:space="preserve">Prestataire de </w:t>
            </w:r>
            <w:r w:rsidR="00E700A1" w:rsidRPr="00575341">
              <w:rPr>
                <w:rFonts w:ascii="Calibri" w:eastAsia="Times New Roman" w:hAnsi="Calibri" w:cs="Calibri"/>
                <w:b/>
                <w:bCs/>
                <w:color w:val="000000"/>
                <w:sz w:val="18"/>
                <w:szCs w:val="18"/>
                <w:lang w:val="fr-FR" w:eastAsia="nl-BE"/>
              </w:rPr>
              <w:t xml:space="preserve"> services</w:t>
            </w:r>
          </w:p>
        </w:tc>
      </w:tr>
      <w:tr w:rsidR="007B70A2" w:rsidRPr="004D266B" w14:paraId="416E421A" w14:textId="77777777" w:rsidTr="00C1020E">
        <w:trPr>
          <w:trHeight w:val="226"/>
        </w:trPr>
        <w:tc>
          <w:tcPr>
            <w:tcW w:w="974" w:type="pct"/>
            <w:tcBorders>
              <w:top w:val="nil"/>
              <w:left w:val="single" w:sz="4" w:space="0" w:color="auto"/>
              <w:bottom w:val="nil"/>
              <w:right w:val="nil"/>
            </w:tcBorders>
            <w:noWrap/>
            <w:vAlign w:val="bottom"/>
            <w:hideMark/>
          </w:tcPr>
          <w:p w14:paraId="06B84EA3" w14:textId="77777777"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2026</w:t>
            </w:r>
          </w:p>
        </w:tc>
        <w:tc>
          <w:tcPr>
            <w:tcW w:w="492" w:type="pct"/>
            <w:tcBorders>
              <w:top w:val="nil"/>
              <w:left w:val="nil"/>
              <w:bottom w:val="nil"/>
              <w:right w:val="nil"/>
            </w:tcBorders>
            <w:noWrap/>
            <w:vAlign w:val="bottom"/>
            <w:hideMark/>
          </w:tcPr>
          <w:p w14:paraId="67AD684D" w14:textId="522E80C0" w:rsidR="009B3076" w:rsidRPr="00844988" w:rsidRDefault="009B3076" w:rsidP="009B3076">
            <w:pPr>
              <w:spacing w:after="0" w:line="240" w:lineRule="auto"/>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w:t>
            </w:r>
            <w:proofErr w:type="spellStart"/>
            <w:r w:rsidR="006E2DEC">
              <w:rPr>
                <w:rFonts w:ascii="Calibri" w:eastAsia="Times New Roman" w:hAnsi="Calibri" w:cs="Calibri"/>
                <w:b/>
                <w:bCs/>
                <w:color w:val="000000"/>
                <w:sz w:val="18"/>
                <w:szCs w:val="18"/>
                <w:lang w:eastAsia="nl-BE"/>
              </w:rPr>
              <w:t>nombre</w:t>
            </w:r>
            <w:proofErr w:type="spellEnd"/>
            <w:r w:rsidRPr="00844988">
              <w:rPr>
                <w:rFonts w:ascii="Calibri" w:eastAsia="Times New Roman" w:hAnsi="Calibri" w:cs="Calibri"/>
                <w:b/>
                <w:bCs/>
                <w:color w:val="000000"/>
                <w:sz w:val="18"/>
                <w:szCs w:val="18"/>
                <w:lang w:eastAsia="nl-BE"/>
              </w:rPr>
              <w:t>)</w:t>
            </w:r>
          </w:p>
        </w:tc>
        <w:tc>
          <w:tcPr>
            <w:tcW w:w="385" w:type="pct"/>
            <w:tcBorders>
              <w:top w:val="nil"/>
              <w:left w:val="nil"/>
              <w:bottom w:val="nil"/>
              <w:right w:val="nil"/>
            </w:tcBorders>
            <w:noWrap/>
            <w:vAlign w:val="bottom"/>
            <w:hideMark/>
          </w:tcPr>
          <w:p w14:paraId="02874ECF" w14:textId="5496E254" w:rsidR="009B3076" w:rsidRPr="00844988" w:rsidRDefault="006E2DEC" w:rsidP="009B3076">
            <w:pPr>
              <w:spacing w:after="0" w:line="240" w:lineRule="auto"/>
              <w:jc w:val="center"/>
              <w:rPr>
                <w:rFonts w:ascii="Calibri" w:eastAsia="Times New Roman" w:hAnsi="Calibri" w:cs="Calibri"/>
                <w:b/>
                <w:bCs/>
                <w:color w:val="000000"/>
                <w:sz w:val="18"/>
                <w:szCs w:val="18"/>
                <w:lang w:eastAsia="nl-BE"/>
              </w:rPr>
            </w:pPr>
            <w:r>
              <w:rPr>
                <w:rFonts w:ascii="Calibri" w:eastAsia="Times New Roman" w:hAnsi="Calibri" w:cs="Calibri"/>
                <w:b/>
                <w:bCs/>
                <w:color w:val="000000"/>
                <w:sz w:val="18"/>
                <w:szCs w:val="18"/>
                <w:lang w:eastAsia="nl-BE"/>
              </w:rPr>
              <w:t>p</w:t>
            </w:r>
            <w:r w:rsidRPr="00844988">
              <w:rPr>
                <w:rFonts w:ascii="Calibri" w:eastAsia="Times New Roman" w:hAnsi="Calibri" w:cs="Calibri"/>
                <w:b/>
                <w:bCs/>
                <w:color w:val="000000"/>
                <w:sz w:val="18"/>
                <w:szCs w:val="18"/>
                <w:lang w:eastAsia="nl-BE"/>
              </w:rPr>
              <w:t>rimaire</w:t>
            </w:r>
          </w:p>
        </w:tc>
        <w:tc>
          <w:tcPr>
            <w:tcW w:w="450" w:type="pct"/>
            <w:tcBorders>
              <w:top w:val="nil"/>
              <w:left w:val="nil"/>
              <w:bottom w:val="nil"/>
              <w:right w:val="nil"/>
            </w:tcBorders>
            <w:noWrap/>
            <w:vAlign w:val="bottom"/>
            <w:hideMark/>
          </w:tcPr>
          <w:p w14:paraId="1BE6FFD7" w14:textId="38A0D0BE" w:rsidR="009B3076" w:rsidRPr="008C5201" w:rsidRDefault="00A25588" w:rsidP="009B3076">
            <w:pPr>
              <w:spacing w:after="0" w:line="240" w:lineRule="auto"/>
              <w:jc w:val="center"/>
              <w:rPr>
                <w:rFonts w:ascii="Calibri" w:eastAsia="Times New Roman" w:hAnsi="Calibri" w:cs="Calibri"/>
                <w:b/>
                <w:bCs/>
                <w:color w:val="000000"/>
                <w:sz w:val="18"/>
                <w:szCs w:val="18"/>
                <w:lang w:val="fr-FR" w:eastAsia="nl-BE"/>
              </w:rPr>
            </w:pPr>
            <w:r w:rsidRPr="008C5201">
              <w:rPr>
                <w:rFonts w:ascii="Calibri" w:eastAsia="Times New Roman" w:hAnsi="Calibri" w:cs="Calibri"/>
                <w:b/>
                <w:bCs/>
                <w:color w:val="000000"/>
                <w:sz w:val="18"/>
                <w:szCs w:val="18"/>
                <w:lang w:val="fr-FR" w:eastAsia="nl-BE"/>
              </w:rPr>
              <w:t xml:space="preserve">d’animaux </w:t>
            </w:r>
            <w:r w:rsidR="008C5201" w:rsidRPr="008C5201">
              <w:rPr>
                <w:rFonts w:ascii="Calibri" w:eastAsia="Times New Roman" w:hAnsi="Calibri" w:cs="Calibri"/>
                <w:b/>
                <w:bCs/>
                <w:color w:val="000000"/>
                <w:sz w:val="18"/>
                <w:szCs w:val="18"/>
                <w:lang w:val="fr-FR" w:eastAsia="nl-BE"/>
              </w:rPr>
              <w:t xml:space="preserve"> </w:t>
            </w:r>
          </w:p>
        </w:tc>
        <w:tc>
          <w:tcPr>
            <w:tcW w:w="350" w:type="pct"/>
            <w:tcBorders>
              <w:top w:val="nil"/>
              <w:left w:val="nil"/>
              <w:bottom w:val="nil"/>
              <w:right w:val="nil"/>
            </w:tcBorders>
            <w:noWrap/>
            <w:vAlign w:val="bottom"/>
            <w:hideMark/>
          </w:tcPr>
          <w:p w14:paraId="07F1AE22" w14:textId="77777777" w:rsidR="009B3076" w:rsidRPr="008C5201" w:rsidRDefault="009B3076" w:rsidP="009B3076">
            <w:pPr>
              <w:spacing w:after="0" w:line="240" w:lineRule="auto"/>
              <w:jc w:val="center"/>
              <w:rPr>
                <w:rFonts w:ascii="Calibri" w:eastAsia="Times New Roman" w:hAnsi="Calibri" w:cs="Calibri"/>
                <w:b/>
                <w:bCs/>
                <w:color w:val="000000"/>
                <w:sz w:val="18"/>
                <w:szCs w:val="18"/>
                <w:lang w:val="fr-FR" w:eastAsia="nl-BE"/>
              </w:rPr>
            </w:pPr>
          </w:p>
        </w:tc>
        <w:tc>
          <w:tcPr>
            <w:tcW w:w="483" w:type="pct"/>
            <w:tcBorders>
              <w:top w:val="nil"/>
              <w:left w:val="nil"/>
              <w:bottom w:val="nil"/>
              <w:right w:val="nil"/>
            </w:tcBorders>
            <w:noWrap/>
            <w:vAlign w:val="bottom"/>
            <w:hideMark/>
          </w:tcPr>
          <w:p w14:paraId="5DB1FC5B" w14:textId="2891106B" w:rsidR="009B3076" w:rsidRPr="00844988" w:rsidRDefault="000D4966" w:rsidP="009B3076">
            <w:pPr>
              <w:spacing w:after="0" w:line="240" w:lineRule="auto"/>
              <w:jc w:val="center"/>
              <w:rPr>
                <w:rFonts w:ascii="Calibri" w:eastAsia="Times New Roman" w:hAnsi="Calibri" w:cs="Calibri"/>
                <w:b/>
                <w:bCs/>
                <w:color w:val="000000"/>
                <w:sz w:val="18"/>
                <w:szCs w:val="18"/>
                <w:lang w:eastAsia="nl-BE"/>
              </w:rPr>
            </w:pPr>
            <w:r>
              <w:rPr>
                <w:rFonts w:ascii="Calibri" w:eastAsia="Times New Roman" w:hAnsi="Calibri" w:cs="Calibri"/>
                <w:b/>
                <w:bCs/>
                <w:color w:val="000000"/>
                <w:sz w:val="18"/>
                <w:szCs w:val="18"/>
                <w:lang w:eastAsia="nl-BE"/>
              </w:rPr>
              <w:t>fra</w:t>
            </w:r>
            <w:r w:rsidR="00D273E3">
              <w:rPr>
                <w:rFonts w:ascii="Calibri" w:eastAsia="Times New Roman" w:hAnsi="Calibri" w:cs="Calibri"/>
                <w:b/>
                <w:bCs/>
                <w:color w:val="000000"/>
                <w:sz w:val="18"/>
                <w:szCs w:val="18"/>
                <w:lang w:eastAsia="nl-BE"/>
              </w:rPr>
              <w:t>îche</w:t>
            </w:r>
          </w:p>
        </w:tc>
        <w:tc>
          <w:tcPr>
            <w:tcW w:w="512" w:type="pct"/>
            <w:tcBorders>
              <w:top w:val="nil"/>
              <w:left w:val="nil"/>
              <w:bottom w:val="nil"/>
              <w:right w:val="single" w:sz="4" w:space="0" w:color="E7E6E6"/>
            </w:tcBorders>
            <w:noWrap/>
            <w:vAlign w:val="bottom"/>
            <w:hideMark/>
          </w:tcPr>
          <w:p w14:paraId="102B1D22" w14:textId="30E3AA76" w:rsidR="009B3076" w:rsidRPr="00844988" w:rsidRDefault="007B70A2" w:rsidP="009B3076">
            <w:pPr>
              <w:spacing w:after="0" w:line="240" w:lineRule="auto"/>
              <w:jc w:val="center"/>
              <w:rPr>
                <w:rFonts w:ascii="Calibri" w:eastAsia="Times New Roman" w:hAnsi="Calibri" w:cs="Calibri"/>
                <w:b/>
                <w:bCs/>
                <w:color w:val="000000"/>
                <w:sz w:val="18"/>
                <w:szCs w:val="18"/>
                <w:lang w:eastAsia="nl-BE"/>
              </w:rPr>
            </w:pPr>
            <w:r>
              <w:rPr>
                <w:rFonts w:ascii="Calibri" w:eastAsia="Times New Roman" w:hAnsi="Calibri" w:cs="Calibri"/>
                <w:b/>
                <w:bCs/>
                <w:color w:val="000000"/>
                <w:sz w:val="18"/>
                <w:szCs w:val="18"/>
                <w:lang w:eastAsia="nl-BE"/>
              </w:rPr>
              <w:t>d</w:t>
            </w:r>
            <w:r w:rsidR="000D4966">
              <w:rPr>
                <w:rFonts w:ascii="Calibri" w:eastAsia="Times New Roman" w:hAnsi="Calibri" w:cs="Calibri"/>
                <w:b/>
                <w:bCs/>
                <w:color w:val="000000"/>
                <w:sz w:val="18"/>
                <w:szCs w:val="18"/>
                <w:lang w:eastAsia="nl-BE"/>
              </w:rPr>
              <w:t xml:space="preserve">e </w:t>
            </w:r>
            <w:proofErr w:type="spellStart"/>
            <w:r w:rsidR="000D4966">
              <w:rPr>
                <w:rFonts w:ascii="Calibri" w:eastAsia="Times New Roman" w:hAnsi="Calibri" w:cs="Calibri"/>
                <w:b/>
                <w:bCs/>
                <w:color w:val="000000"/>
                <w:sz w:val="18"/>
                <w:szCs w:val="18"/>
                <w:lang w:eastAsia="nl-BE"/>
              </w:rPr>
              <w:t>viande</w:t>
            </w:r>
            <w:proofErr w:type="spellEnd"/>
          </w:p>
        </w:tc>
        <w:tc>
          <w:tcPr>
            <w:tcW w:w="409" w:type="pct"/>
            <w:tcBorders>
              <w:top w:val="nil"/>
              <w:left w:val="nil"/>
              <w:bottom w:val="single" w:sz="4" w:space="0" w:color="E7E6E6"/>
              <w:right w:val="single" w:sz="4" w:space="0" w:color="E7E6E6"/>
            </w:tcBorders>
            <w:shd w:val="clear" w:color="000000" w:fill="FFFFFF"/>
            <w:noWrap/>
            <w:vAlign w:val="bottom"/>
            <w:hideMark/>
          </w:tcPr>
          <w:p w14:paraId="61094E4F" w14:textId="35DE7E9A" w:rsidR="009B3076" w:rsidRPr="00844988" w:rsidRDefault="001A1AA7" w:rsidP="009B3076">
            <w:pPr>
              <w:spacing w:after="0" w:line="240" w:lineRule="auto"/>
              <w:jc w:val="center"/>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Restauration</w:t>
            </w:r>
            <w:proofErr w:type="spellEnd"/>
          </w:p>
        </w:tc>
        <w:tc>
          <w:tcPr>
            <w:tcW w:w="400" w:type="pct"/>
            <w:tcBorders>
              <w:top w:val="nil"/>
              <w:left w:val="nil"/>
              <w:bottom w:val="nil"/>
              <w:right w:val="nil"/>
            </w:tcBorders>
            <w:noWrap/>
            <w:vAlign w:val="bottom"/>
            <w:hideMark/>
          </w:tcPr>
          <w:p w14:paraId="3D0E05F0" w14:textId="77777777" w:rsidR="009B3076" w:rsidRPr="00844988" w:rsidRDefault="009B3076" w:rsidP="009B3076">
            <w:pPr>
              <w:spacing w:after="0" w:line="240" w:lineRule="auto"/>
              <w:jc w:val="center"/>
              <w:rPr>
                <w:rFonts w:ascii="Calibri" w:eastAsia="Times New Roman" w:hAnsi="Calibri" w:cs="Calibri"/>
                <w:b/>
                <w:bCs/>
                <w:color w:val="000000"/>
                <w:sz w:val="18"/>
                <w:szCs w:val="18"/>
                <w:lang w:eastAsia="nl-BE"/>
              </w:rPr>
            </w:pPr>
            <w:r w:rsidRPr="00844988">
              <w:rPr>
                <w:rFonts w:ascii="Calibri" w:eastAsia="Times New Roman" w:hAnsi="Calibri" w:cs="Calibri"/>
                <w:b/>
                <w:bCs/>
                <w:color w:val="000000"/>
                <w:sz w:val="18"/>
                <w:szCs w:val="18"/>
                <w:lang w:eastAsia="nl-BE"/>
              </w:rPr>
              <w:t>Restaurant</w:t>
            </w:r>
          </w:p>
        </w:tc>
        <w:tc>
          <w:tcPr>
            <w:tcW w:w="545" w:type="pct"/>
            <w:tcBorders>
              <w:top w:val="nil"/>
              <w:left w:val="nil"/>
              <w:bottom w:val="nil"/>
              <w:right w:val="single" w:sz="4" w:space="0" w:color="auto"/>
            </w:tcBorders>
            <w:noWrap/>
            <w:vAlign w:val="bottom"/>
            <w:hideMark/>
          </w:tcPr>
          <w:p w14:paraId="5E06AED6" w14:textId="24992110" w:rsidR="009B3076" w:rsidRPr="00844988" w:rsidRDefault="00575341" w:rsidP="009B3076">
            <w:pPr>
              <w:spacing w:after="0" w:line="240" w:lineRule="auto"/>
              <w:jc w:val="center"/>
              <w:rPr>
                <w:rFonts w:ascii="Calibri" w:eastAsia="Times New Roman" w:hAnsi="Calibri" w:cs="Calibri"/>
                <w:b/>
                <w:bCs/>
                <w:color w:val="000000"/>
                <w:sz w:val="18"/>
                <w:szCs w:val="18"/>
                <w:lang w:eastAsia="nl-BE"/>
              </w:rPr>
            </w:pPr>
            <w:r w:rsidRPr="00575341">
              <w:rPr>
                <w:rFonts w:ascii="Calibri" w:eastAsia="Times New Roman" w:hAnsi="Calibri" w:cs="Calibri"/>
                <w:b/>
                <w:bCs/>
                <w:color w:val="000000"/>
                <w:sz w:val="18"/>
                <w:szCs w:val="18"/>
                <w:lang w:val="fr-FR" w:eastAsia="nl-BE"/>
              </w:rPr>
              <w:t>logistiques</w:t>
            </w:r>
          </w:p>
        </w:tc>
      </w:tr>
      <w:tr w:rsidR="007B70A2" w:rsidRPr="004D266B" w14:paraId="7C24226C" w14:textId="77777777" w:rsidTr="00C1020E">
        <w:trPr>
          <w:trHeight w:val="255"/>
        </w:trPr>
        <w:tc>
          <w:tcPr>
            <w:tcW w:w="974" w:type="pct"/>
            <w:tcBorders>
              <w:top w:val="nil"/>
              <w:left w:val="single" w:sz="4" w:space="0" w:color="auto"/>
              <w:bottom w:val="single" w:sz="4" w:space="0" w:color="auto"/>
              <w:right w:val="nil"/>
            </w:tcBorders>
            <w:noWrap/>
            <w:vAlign w:val="bottom"/>
            <w:hideMark/>
          </w:tcPr>
          <w:p w14:paraId="3DEAAAA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92" w:type="pct"/>
            <w:tcBorders>
              <w:top w:val="nil"/>
              <w:left w:val="nil"/>
              <w:bottom w:val="single" w:sz="4" w:space="0" w:color="auto"/>
              <w:right w:val="nil"/>
            </w:tcBorders>
            <w:noWrap/>
            <w:vAlign w:val="bottom"/>
            <w:hideMark/>
          </w:tcPr>
          <w:p w14:paraId="6EA27068"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385" w:type="pct"/>
            <w:tcBorders>
              <w:top w:val="nil"/>
              <w:left w:val="nil"/>
              <w:bottom w:val="single" w:sz="4" w:space="0" w:color="auto"/>
              <w:right w:val="nil"/>
            </w:tcBorders>
            <w:noWrap/>
            <w:vAlign w:val="bottom"/>
            <w:hideMark/>
          </w:tcPr>
          <w:p w14:paraId="68BF4382"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450" w:type="pct"/>
            <w:tcBorders>
              <w:top w:val="nil"/>
              <w:left w:val="nil"/>
              <w:bottom w:val="single" w:sz="4" w:space="0" w:color="auto"/>
              <w:right w:val="nil"/>
            </w:tcBorders>
            <w:noWrap/>
            <w:vAlign w:val="bottom"/>
            <w:hideMark/>
          </w:tcPr>
          <w:p w14:paraId="0C8DCAA4" w14:textId="3E28A723" w:rsidR="009B3076" w:rsidRPr="00844988" w:rsidRDefault="008C5201" w:rsidP="009B3076">
            <w:pPr>
              <w:spacing w:after="0" w:line="240" w:lineRule="auto"/>
              <w:jc w:val="center"/>
              <w:rPr>
                <w:rFonts w:ascii="Calibri" w:eastAsia="Times New Roman" w:hAnsi="Calibri" w:cs="Calibri"/>
                <w:b/>
                <w:bCs/>
                <w:color w:val="000000"/>
                <w:sz w:val="18"/>
                <w:szCs w:val="18"/>
                <w:lang w:eastAsia="nl-BE"/>
              </w:rPr>
            </w:pPr>
            <w:r w:rsidRPr="008C5201">
              <w:rPr>
                <w:rFonts w:ascii="Calibri" w:eastAsia="Times New Roman" w:hAnsi="Calibri" w:cs="Calibri"/>
                <w:b/>
                <w:bCs/>
                <w:color w:val="000000"/>
                <w:sz w:val="18"/>
                <w:szCs w:val="18"/>
                <w:lang w:val="fr-FR" w:eastAsia="nl-BE"/>
              </w:rPr>
              <w:t>v</w:t>
            </w:r>
            <w:r>
              <w:rPr>
                <w:rFonts w:ascii="Calibri" w:eastAsia="Times New Roman" w:hAnsi="Calibri" w:cs="Calibri"/>
                <w:b/>
                <w:bCs/>
                <w:color w:val="000000"/>
                <w:sz w:val="18"/>
                <w:szCs w:val="18"/>
                <w:lang w:val="fr-FR" w:eastAsia="nl-BE"/>
              </w:rPr>
              <w:t>ivants</w:t>
            </w:r>
          </w:p>
        </w:tc>
        <w:tc>
          <w:tcPr>
            <w:tcW w:w="350" w:type="pct"/>
            <w:tcBorders>
              <w:top w:val="nil"/>
              <w:left w:val="nil"/>
              <w:bottom w:val="single" w:sz="4" w:space="0" w:color="auto"/>
              <w:right w:val="nil"/>
            </w:tcBorders>
            <w:noWrap/>
            <w:vAlign w:val="bottom"/>
            <w:hideMark/>
          </w:tcPr>
          <w:p w14:paraId="36A3A515" w14:textId="77777777" w:rsidR="009B3076" w:rsidRPr="00844988" w:rsidRDefault="009B3076" w:rsidP="009B3076">
            <w:pPr>
              <w:spacing w:after="0" w:line="240" w:lineRule="auto"/>
              <w:rPr>
                <w:rFonts w:ascii="Calibri" w:eastAsia="Times New Roman" w:hAnsi="Calibri" w:cs="Calibri"/>
                <w:color w:val="000000"/>
                <w:sz w:val="18"/>
                <w:szCs w:val="18"/>
                <w:lang w:eastAsia="nl-BE"/>
              </w:rPr>
            </w:pPr>
          </w:p>
        </w:tc>
        <w:tc>
          <w:tcPr>
            <w:tcW w:w="483" w:type="pct"/>
            <w:tcBorders>
              <w:top w:val="nil"/>
              <w:left w:val="nil"/>
              <w:bottom w:val="single" w:sz="4" w:space="0" w:color="auto"/>
              <w:right w:val="nil"/>
            </w:tcBorders>
            <w:noWrap/>
            <w:vAlign w:val="bottom"/>
            <w:hideMark/>
          </w:tcPr>
          <w:p w14:paraId="3F00F69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512" w:type="pct"/>
            <w:tcBorders>
              <w:top w:val="nil"/>
              <w:left w:val="nil"/>
              <w:bottom w:val="single" w:sz="4" w:space="0" w:color="auto"/>
              <w:right w:val="nil"/>
            </w:tcBorders>
            <w:noWrap/>
            <w:vAlign w:val="bottom"/>
            <w:hideMark/>
          </w:tcPr>
          <w:p w14:paraId="2301B2A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09" w:type="pct"/>
            <w:tcBorders>
              <w:top w:val="nil"/>
              <w:left w:val="nil"/>
              <w:bottom w:val="single" w:sz="4" w:space="0" w:color="auto"/>
              <w:right w:val="nil"/>
            </w:tcBorders>
            <w:noWrap/>
            <w:vAlign w:val="bottom"/>
            <w:hideMark/>
          </w:tcPr>
          <w:p w14:paraId="132FDE2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4D266B">
              <w:rPr>
                <w:rFonts w:ascii="Calibri" w:eastAsia="Times New Roman" w:hAnsi="Calibri" w:cs="Calibri"/>
                <w:color w:val="000000"/>
                <w:sz w:val="18"/>
                <w:szCs w:val="18"/>
                <w:lang w:eastAsia="nl-BE"/>
              </w:rPr>
              <w:t>(**)</w:t>
            </w:r>
          </w:p>
        </w:tc>
        <w:tc>
          <w:tcPr>
            <w:tcW w:w="400" w:type="pct"/>
            <w:tcBorders>
              <w:top w:val="nil"/>
              <w:left w:val="nil"/>
              <w:bottom w:val="single" w:sz="4" w:space="0" w:color="auto"/>
              <w:right w:val="nil"/>
            </w:tcBorders>
            <w:noWrap/>
            <w:vAlign w:val="bottom"/>
            <w:hideMark/>
          </w:tcPr>
          <w:p w14:paraId="2E695E9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r w:rsidRPr="004D266B">
              <w:rPr>
                <w:rFonts w:ascii="Calibri" w:eastAsia="Times New Roman" w:hAnsi="Calibri" w:cs="Calibri"/>
                <w:sz w:val="18"/>
                <w:szCs w:val="18"/>
                <w:lang w:eastAsia="nl-BE"/>
              </w:rPr>
              <w:t>(**)</w:t>
            </w:r>
          </w:p>
        </w:tc>
        <w:tc>
          <w:tcPr>
            <w:tcW w:w="545" w:type="pct"/>
            <w:tcBorders>
              <w:top w:val="nil"/>
              <w:left w:val="nil"/>
              <w:bottom w:val="single" w:sz="4" w:space="0" w:color="auto"/>
              <w:right w:val="single" w:sz="4" w:space="0" w:color="auto"/>
            </w:tcBorders>
            <w:noWrap/>
            <w:vAlign w:val="bottom"/>
            <w:hideMark/>
          </w:tcPr>
          <w:p w14:paraId="1B5DE4ED" w14:textId="4A8DF85F" w:rsidR="009B3076" w:rsidRPr="00844988" w:rsidRDefault="00575341" w:rsidP="009B3076">
            <w:pPr>
              <w:spacing w:after="0" w:line="240" w:lineRule="auto"/>
              <w:jc w:val="center"/>
              <w:rPr>
                <w:rFonts w:ascii="Calibri" w:eastAsia="Times New Roman" w:hAnsi="Calibri" w:cs="Calibri"/>
                <w:color w:val="000000"/>
                <w:sz w:val="18"/>
                <w:szCs w:val="18"/>
                <w:lang w:eastAsia="nl-BE"/>
              </w:rPr>
            </w:pPr>
            <w:r w:rsidRPr="00575341">
              <w:rPr>
                <w:rFonts w:ascii="Calibri" w:eastAsia="Times New Roman" w:hAnsi="Calibri" w:cs="Calibri"/>
                <w:b/>
                <w:bCs/>
                <w:color w:val="000000"/>
                <w:sz w:val="18"/>
                <w:szCs w:val="18"/>
                <w:lang w:val="fr-FR" w:eastAsia="nl-BE"/>
              </w:rPr>
              <w:t>a</w:t>
            </w:r>
            <w:r>
              <w:rPr>
                <w:rFonts w:ascii="Calibri" w:eastAsia="Times New Roman" w:hAnsi="Calibri" w:cs="Calibri"/>
                <w:b/>
                <w:bCs/>
                <w:color w:val="000000"/>
                <w:sz w:val="18"/>
                <w:szCs w:val="18"/>
                <w:lang w:val="fr-FR" w:eastAsia="nl-BE"/>
              </w:rPr>
              <w:t>utre</w:t>
            </w:r>
          </w:p>
        </w:tc>
      </w:tr>
      <w:tr w:rsidR="007B70A2" w:rsidRPr="004D266B" w14:paraId="42DF26D7" w14:textId="77777777" w:rsidTr="00C1020E">
        <w:trPr>
          <w:trHeight w:val="255"/>
        </w:trPr>
        <w:tc>
          <w:tcPr>
            <w:tcW w:w="974" w:type="pct"/>
            <w:tcBorders>
              <w:top w:val="single" w:sz="4" w:space="0" w:color="auto"/>
              <w:left w:val="single" w:sz="4" w:space="0" w:color="auto"/>
              <w:bottom w:val="single" w:sz="4" w:space="0" w:color="auto"/>
              <w:right w:val="nil"/>
            </w:tcBorders>
            <w:shd w:val="clear" w:color="auto" w:fill="F8BD00"/>
            <w:noWrap/>
            <w:vAlign w:val="bottom"/>
            <w:hideMark/>
          </w:tcPr>
          <w:p w14:paraId="114990A2" w14:textId="7E6D16DA" w:rsidR="009B3076" w:rsidRPr="00844988" w:rsidRDefault="00575341" w:rsidP="009B3076">
            <w:pPr>
              <w:spacing w:after="0" w:line="240" w:lineRule="auto"/>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Fraid</w:t>
            </w:r>
            <w:proofErr w:type="spellEnd"/>
            <w:r>
              <w:rPr>
                <w:rFonts w:ascii="Calibri" w:eastAsia="Times New Roman" w:hAnsi="Calibri" w:cs="Calibri"/>
                <w:b/>
                <w:bCs/>
                <w:color w:val="000000"/>
                <w:sz w:val="18"/>
                <w:szCs w:val="18"/>
                <w:lang w:eastAsia="nl-BE"/>
              </w:rPr>
              <w:t xml:space="preserve"> </w:t>
            </w:r>
            <w:proofErr w:type="spellStart"/>
            <w:r>
              <w:rPr>
                <w:rFonts w:ascii="Calibri" w:eastAsia="Times New Roman" w:hAnsi="Calibri" w:cs="Calibri"/>
                <w:b/>
                <w:bCs/>
                <w:color w:val="000000"/>
                <w:sz w:val="18"/>
                <w:szCs w:val="18"/>
                <w:lang w:eastAsia="nl-BE"/>
              </w:rPr>
              <w:t>d’entré</w:t>
            </w:r>
            <w:r w:rsidR="00FC5E1F">
              <w:rPr>
                <w:rFonts w:ascii="Calibri" w:eastAsia="Times New Roman" w:hAnsi="Calibri" w:cs="Calibri"/>
                <w:b/>
                <w:bCs/>
                <w:color w:val="000000"/>
                <w:sz w:val="18"/>
                <w:szCs w:val="18"/>
                <w:lang w:eastAsia="nl-BE"/>
              </w:rPr>
              <w:t>e</w:t>
            </w:r>
            <w:proofErr w:type="spellEnd"/>
            <w:r w:rsidR="00FC5E1F">
              <w:rPr>
                <w:rFonts w:ascii="Calibri" w:eastAsia="Times New Roman" w:hAnsi="Calibri" w:cs="Calibri"/>
                <w:b/>
                <w:bCs/>
                <w:color w:val="000000"/>
                <w:sz w:val="18"/>
                <w:szCs w:val="18"/>
                <w:lang w:eastAsia="nl-BE"/>
              </w:rPr>
              <w:t xml:space="preserve"> </w:t>
            </w:r>
            <w:proofErr w:type="spellStart"/>
            <w:r w:rsidR="00FC5E1F">
              <w:rPr>
                <w:rFonts w:ascii="Calibri" w:eastAsia="Times New Roman" w:hAnsi="Calibri" w:cs="Calibri"/>
                <w:b/>
                <w:bCs/>
                <w:color w:val="000000"/>
                <w:sz w:val="18"/>
                <w:szCs w:val="18"/>
                <w:lang w:eastAsia="nl-BE"/>
              </w:rPr>
              <w:t>unique</w:t>
            </w:r>
            <w:proofErr w:type="spellEnd"/>
          </w:p>
        </w:tc>
        <w:tc>
          <w:tcPr>
            <w:tcW w:w="492" w:type="pct"/>
            <w:tcBorders>
              <w:top w:val="single" w:sz="4" w:space="0" w:color="auto"/>
              <w:left w:val="nil"/>
              <w:bottom w:val="single" w:sz="4" w:space="0" w:color="auto"/>
              <w:right w:val="nil"/>
            </w:tcBorders>
            <w:shd w:val="clear" w:color="auto" w:fill="F8BD00"/>
            <w:noWrap/>
            <w:vAlign w:val="bottom"/>
            <w:hideMark/>
          </w:tcPr>
          <w:p w14:paraId="4E3E5305" w14:textId="615CDC65"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 </w:t>
            </w:r>
            <w:proofErr w:type="spellStart"/>
            <w:r w:rsidRPr="00844988">
              <w:rPr>
                <w:rFonts w:ascii="Calibri" w:eastAsia="Times New Roman" w:hAnsi="Calibri" w:cs="Calibri"/>
                <w:color w:val="000000"/>
                <w:sz w:val="18"/>
                <w:szCs w:val="18"/>
                <w:lang w:eastAsia="nl-BE"/>
              </w:rPr>
              <w:t>Situati</w:t>
            </w:r>
            <w:r w:rsidR="00FC5E1F">
              <w:rPr>
                <w:rFonts w:ascii="Calibri" w:eastAsia="Times New Roman" w:hAnsi="Calibri" w:cs="Calibri"/>
                <w:color w:val="000000"/>
                <w:sz w:val="18"/>
                <w:szCs w:val="18"/>
                <w:lang w:eastAsia="nl-BE"/>
              </w:rPr>
              <w:t>on</w:t>
            </w:r>
            <w:proofErr w:type="spellEnd"/>
            <w:r w:rsidRPr="00844988">
              <w:rPr>
                <w:rFonts w:ascii="Calibri" w:eastAsia="Times New Roman" w:hAnsi="Calibri" w:cs="Calibri"/>
                <w:color w:val="000000"/>
                <w:sz w:val="18"/>
                <w:szCs w:val="18"/>
                <w:lang w:eastAsia="nl-BE"/>
              </w:rPr>
              <w:t xml:space="preserve"> 1 jan</w:t>
            </w:r>
          </w:p>
        </w:tc>
        <w:tc>
          <w:tcPr>
            <w:tcW w:w="385" w:type="pct"/>
            <w:tcBorders>
              <w:top w:val="single" w:sz="4" w:space="0" w:color="auto"/>
              <w:left w:val="nil"/>
              <w:bottom w:val="single" w:sz="4" w:space="0" w:color="auto"/>
              <w:right w:val="nil"/>
            </w:tcBorders>
            <w:shd w:val="clear" w:color="auto" w:fill="F8BD00"/>
            <w:noWrap/>
            <w:vAlign w:val="bottom"/>
            <w:hideMark/>
          </w:tcPr>
          <w:p w14:paraId="4803BB2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50" w:type="pct"/>
            <w:tcBorders>
              <w:top w:val="single" w:sz="4" w:space="0" w:color="auto"/>
              <w:left w:val="nil"/>
              <w:bottom w:val="single" w:sz="4" w:space="0" w:color="auto"/>
              <w:right w:val="nil"/>
            </w:tcBorders>
            <w:shd w:val="clear" w:color="auto" w:fill="F8BD00"/>
            <w:noWrap/>
            <w:vAlign w:val="bottom"/>
            <w:hideMark/>
          </w:tcPr>
          <w:p w14:paraId="5230E82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50" w:type="pct"/>
            <w:tcBorders>
              <w:top w:val="single" w:sz="4" w:space="0" w:color="auto"/>
              <w:left w:val="nil"/>
              <w:bottom w:val="single" w:sz="4" w:space="0" w:color="auto"/>
              <w:right w:val="nil"/>
            </w:tcBorders>
            <w:shd w:val="clear" w:color="auto" w:fill="F8BD00"/>
            <w:noWrap/>
            <w:vAlign w:val="bottom"/>
            <w:hideMark/>
          </w:tcPr>
          <w:p w14:paraId="3946A6C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83" w:type="pct"/>
            <w:tcBorders>
              <w:top w:val="single" w:sz="4" w:space="0" w:color="auto"/>
              <w:left w:val="nil"/>
              <w:bottom w:val="single" w:sz="4" w:space="0" w:color="auto"/>
              <w:right w:val="nil"/>
            </w:tcBorders>
            <w:shd w:val="clear" w:color="auto" w:fill="F8BD00"/>
            <w:noWrap/>
            <w:vAlign w:val="bottom"/>
            <w:hideMark/>
          </w:tcPr>
          <w:p w14:paraId="6678601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12" w:type="pct"/>
            <w:tcBorders>
              <w:top w:val="single" w:sz="4" w:space="0" w:color="auto"/>
              <w:left w:val="nil"/>
              <w:bottom w:val="single" w:sz="4" w:space="0" w:color="auto"/>
              <w:right w:val="nil"/>
            </w:tcBorders>
            <w:shd w:val="clear" w:color="auto" w:fill="F8BD00"/>
            <w:noWrap/>
            <w:vAlign w:val="bottom"/>
            <w:hideMark/>
          </w:tcPr>
          <w:p w14:paraId="330AC5E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09" w:type="pct"/>
            <w:tcBorders>
              <w:top w:val="single" w:sz="4" w:space="0" w:color="auto"/>
              <w:left w:val="nil"/>
              <w:bottom w:val="single" w:sz="4" w:space="0" w:color="auto"/>
              <w:right w:val="nil"/>
            </w:tcBorders>
            <w:shd w:val="clear" w:color="auto" w:fill="F8BD00"/>
            <w:noWrap/>
            <w:vAlign w:val="bottom"/>
            <w:hideMark/>
          </w:tcPr>
          <w:p w14:paraId="3F579C5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00" w:type="pct"/>
            <w:tcBorders>
              <w:top w:val="single" w:sz="4" w:space="0" w:color="auto"/>
              <w:left w:val="nil"/>
              <w:bottom w:val="single" w:sz="4" w:space="0" w:color="auto"/>
              <w:right w:val="nil"/>
            </w:tcBorders>
            <w:shd w:val="clear" w:color="auto" w:fill="F8BD00"/>
            <w:noWrap/>
            <w:vAlign w:val="bottom"/>
            <w:hideMark/>
          </w:tcPr>
          <w:p w14:paraId="1F168D6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45" w:type="pct"/>
            <w:tcBorders>
              <w:top w:val="single" w:sz="4" w:space="0" w:color="auto"/>
              <w:left w:val="nil"/>
              <w:bottom w:val="single" w:sz="4" w:space="0" w:color="auto"/>
              <w:right w:val="single" w:sz="4" w:space="0" w:color="auto"/>
            </w:tcBorders>
            <w:shd w:val="clear" w:color="auto" w:fill="F8BD00"/>
            <w:noWrap/>
            <w:vAlign w:val="bottom"/>
            <w:hideMark/>
          </w:tcPr>
          <w:p w14:paraId="3F3A83C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7B70A2" w:rsidRPr="004D266B" w14:paraId="1EF4AD3E" w14:textId="77777777" w:rsidTr="00C1020E">
        <w:trPr>
          <w:trHeight w:val="255"/>
        </w:trPr>
        <w:tc>
          <w:tcPr>
            <w:tcW w:w="974" w:type="pct"/>
            <w:tcBorders>
              <w:top w:val="single" w:sz="4" w:space="0" w:color="auto"/>
              <w:left w:val="single" w:sz="4" w:space="0" w:color="auto"/>
              <w:bottom w:val="nil"/>
              <w:right w:val="nil"/>
            </w:tcBorders>
            <w:noWrap/>
            <w:vAlign w:val="bottom"/>
            <w:hideMark/>
          </w:tcPr>
          <w:p w14:paraId="05E1D802" w14:textId="3DE76FF6" w:rsidR="009B3076" w:rsidRPr="00844988" w:rsidRDefault="00062576" w:rsidP="009B3076">
            <w:pPr>
              <w:spacing w:after="0" w:line="240" w:lineRule="auto"/>
              <w:rPr>
                <w:rFonts w:ascii="Calibri" w:eastAsia="Times New Roman" w:hAnsi="Calibri" w:cs="Calibri"/>
                <w:color w:val="000000"/>
                <w:sz w:val="18"/>
                <w:szCs w:val="18"/>
                <w:lang w:eastAsia="nl-BE"/>
              </w:rPr>
            </w:pPr>
            <w:proofErr w:type="spellStart"/>
            <w:r w:rsidRPr="00062576">
              <w:rPr>
                <w:rFonts w:ascii="Calibri" w:eastAsia="Times New Roman" w:hAnsi="Calibri" w:cs="Calibri"/>
                <w:color w:val="000000"/>
                <w:sz w:val="18"/>
                <w:szCs w:val="18"/>
                <w:lang w:eastAsia="nl-BE"/>
              </w:rPr>
              <w:t>Très</w:t>
            </w:r>
            <w:proofErr w:type="spellEnd"/>
            <w:r w:rsidRPr="00062576">
              <w:rPr>
                <w:rFonts w:ascii="Calibri" w:eastAsia="Times New Roman" w:hAnsi="Calibri" w:cs="Calibri"/>
                <w:color w:val="000000"/>
                <w:sz w:val="18"/>
                <w:szCs w:val="18"/>
                <w:lang w:eastAsia="nl-BE"/>
              </w:rPr>
              <w:t xml:space="preserve"> </w:t>
            </w:r>
            <w:proofErr w:type="spellStart"/>
            <w:r w:rsidRPr="00062576">
              <w:rPr>
                <w:rFonts w:ascii="Calibri" w:eastAsia="Times New Roman" w:hAnsi="Calibri" w:cs="Calibri"/>
                <w:color w:val="000000"/>
                <w:sz w:val="18"/>
                <w:szCs w:val="18"/>
                <w:lang w:eastAsia="nl-BE"/>
              </w:rPr>
              <w:t>petite</w:t>
            </w:r>
            <w:proofErr w:type="spellEnd"/>
            <w:r w:rsidRPr="00062576">
              <w:rPr>
                <w:rFonts w:ascii="Calibri" w:eastAsia="Times New Roman" w:hAnsi="Calibri" w:cs="Calibri"/>
                <w:color w:val="000000"/>
                <w:sz w:val="18"/>
                <w:szCs w:val="18"/>
                <w:lang w:eastAsia="nl-BE"/>
              </w:rPr>
              <w:t xml:space="preserve"> </w:t>
            </w:r>
            <w:proofErr w:type="spellStart"/>
            <w:r w:rsidRPr="00062576">
              <w:rPr>
                <w:rFonts w:ascii="Calibri" w:eastAsia="Times New Roman" w:hAnsi="Calibri" w:cs="Calibri"/>
                <w:color w:val="000000"/>
                <w:sz w:val="18"/>
                <w:szCs w:val="18"/>
                <w:lang w:eastAsia="nl-BE"/>
              </w:rPr>
              <w:t>entreprise</w:t>
            </w:r>
            <w:proofErr w:type="spellEnd"/>
          </w:p>
        </w:tc>
        <w:tc>
          <w:tcPr>
            <w:tcW w:w="492" w:type="pct"/>
            <w:tcBorders>
              <w:top w:val="single" w:sz="4" w:space="0" w:color="auto"/>
              <w:left w:val="nil"/>
              <w:bottom w:val="nil"/>
              <w:right w:val="nil"/>
            </w:tcBorders>
            <w:noWrap/>
            <w:vAlign w:val="bottom"/>
            <w:hideMark/>
          </w:tcPr>
          <w:p w14:paraId="4428664B" w14:textId="45B49A90"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0 - 10 </w:t>
            </w:r>
            <w:r w:rsidR="00FC5E1F">
              <w:rPr>
                <w:rFonts w:ascii="Calibri" w:eastAsia="Times New Roman" w:hAnsi="Calibri" w:cs="Calibri"/>
                <w:color w:val="000000"/>
                <w:sz w:val="18"/>
                <w:szCs w:val="18"/>
                <w:lang w:eastAsia="nl-BE"/>
              </w:rPr>
              <w:t>ETP</w:t>
            </w:r>
          </w:p>
        </w:tc>
        <w:tc>
          <w:tcPr>
            <w:tcW w:w="385" w:type="pct"/>
            <w:tcBorders>
              <w:top w:val="single" w:sz="4" w:space="0" w:color="auto"/>
              <w:left w:val="nil"/>
              <w:bottom w:val="nil"/>
              <w:right w:val="nil"/>
            </w:tcBorders>
            <w:noWrap/>
            <w:vAlign w:val="bottom"/>
            <w:hideMark/>
          </w:tcPr>
          <w:p w14:paraId="5CE9337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50" w:type="pct"/>
            <w:tcBorders>
              <w:top w:val="single" w:sz="4" w:space="0" w:color="auto"/>
              <w:left w:val="nil"/>
              <w:bottom w:val="nil"/>
              <w:right w:val="nil"/>
            </w:tcBorders>
            <w:noWrap/>
            <w:vAlign w:val="bottom"/>
            <w:hideMark/>
          </w:tcPr>
          <w:p w14:paraId="796875D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50" w:type="pct"/>
            <w:tcBorders>
              <w:top w:val="single" w:sz="4" w:space="0" w:color="auto"/>
              <w:left w:val="nil"/>
              <w:bottom w:val="nil"/>
              <w:right w:val="nil"/>
            </w:tcBorders>
            <w:noWrap/>
            <w:vAlign w:val="bottom"/>
            <w:hideMark/>
          </w:tcPr>
          <w:p w14:paraId="377D542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83" w:type="pct"/>
            <w:tcBorders>
              <w:top w:val="single" w:sz="4" w:space="0" w:color="auto"/>
              <w:left w:val="nil"/>
              <w:bottom w:val="nil"/>
              <w:right w:val="nil"/>
            </w:tcBorders>
            <w:noWrap/>
            <w:vAlign w:val="bottom"/>
            <w:hideMark/>
          </w:tcPr>
          <w:p w14:paraId="5E124C0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512" w:type="pct"/>
            <w:tcBorders>
              <w:top w:val="single" w:sz="4" w:space="0" w:color="auto"/>
              <w:left w:val="nil"/>
              <w:bottom w:val="nil"/>
              <w:right w:val="nil"/>
            </w:tcBorders>
            <w:noWrap/>
            <w:vAlign w:val="bottom"/>
            <w:hideMark/>
          </w:tcPr>
          <w:p w14:paraId="7EFBD66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09" w:type="pct"/>
            <w:tcBorders>
              <w:top w:val="single" w:sz="4" w:space="0" w:color="auto"/>
              <w:left w:val="nil"/>
              <w:bottom w:val="nil"/>
              <w:right w:val="nil"/>
            </w:tcBorders>
            <w:noWrap/>
            <w:vAlign w:val="bottom"/>
            <w:hideMark/>
          </w:tcPr>
          <w:p w14:paraId="1E5C0A4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00" w:type="pct"/>
            <w:tcBorders>
              <w:top w:val="single" w:sz="4" w:space="0" w:color="auto"/>
              <w:left w:val="nil"/>
              <w:bottom w:val="nil"/>
              <w:right w:val="nil"/>
            </w:tcBorders>
            <w:noWrap/>
            <w:vAlign w:val="bottom"/>
            <w:hideMark/>
          </w:tcPr>
          <w:p w14:paraId="4C03F55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545" w:type="pct"/>
            <w:tcBorders>
              <w:top w:val="single" w:sz="4" w:space="0" w:color="auto"/>
              <w:left w:val="nil"/>
              <w:bottom w:val="nil"/>
              <w:right w:val="single" w:sz="4" w:space="0" w:color="auto"/>
            </w:tcBorders>
            <w:noWrap/>
            <w:vAlign w:val="bottom"/>
            <w:hideMark/>
          </w:tcPr>
          <w:p w14:paraId="4EE76AA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r>
      <w:tr w:rsidR="007B70A2" w:rsidRPr="004D266B" w14:paraId="51832C90" w14:textId="77777777" w:rsidTr="00C1020E">
        <w:trPr>
          <w:trHeight w:val="255"/>
        </w:trPr>
        <w:tc>
          <w:tcPr>
            <w:tcW w:w="974" w:type="pct"/>
            <w:tcBorders>
              <w:top w:val="nil"/>
              <w:left w:val="single" w:sz="4" w:space="0" w:color="auto"/>
              <w:bottom w:val="nil"/>
              <w:right w:val="nil"/>
            </w:tcBorders>
            <w:noWrap/>
            <w:vAlign w:val="bottom"/>
            <w:hideMark/>
          </w:tcPr>
          <w:p w14:paraId="2BA6EC0E" w14:textId="23588A31" w:rsidR="009B3076" w:rsidRPr="00844988" w:rsidRDefault="00062576" w:rsidP="009B3076">
            <w:pPr>
              <w:spacing w:after="0" w:line="240" w:lineRule="auto"/>
              <w:rPr>
                <w:rFonts w:ascii="Calibri" w:eastAsia="Times New Roman" w:hAnsi="Calibri" w:cs="Calibri"/>
                <w:color w:val="000000"/>
                <w:sz w:val="18"/>
                <w:szCs w:val="18"/>
                <w:lang w:eastAsia="nl-BE"/>
              </w:rPr>
            </w:pPr>
            <w:proofErr w:type="spellStart"/>
            <w:r>
              <w:rPr>
                <w:rFonts w:ascii="Calibri" w:eastAsia="Times New Roman" w:hAnsi="Calibri" w:cs="Calibri"/>
                <w:color w:val="000000"/>
                <w:sz w:val="18"/>
                <w:szCs w:val="18"/>
                <w:lang w:eastAsia="nl-BE"/>
              </w:rPr>
              <w:t>P</w:t>
            </w:r>
            <w:r w:rsidRPr="00062576">
              <w:rPr>
                <w:rFonts w:ascii="Calibri" w:eastAsia="Times New Roman" w:hAnsi="Calibri" w:cs="Calibri"/>
                <w:color w:val="000000"/>
                <w:sz w:val="18"/>
                <w:szCs w:val="18"/>
                <w:lang w:eastAsia="nl-BE"/>
              </w:rPr>
              <w:t>etite</w:t>
            </w:r>
            <w:proofErr w:type="spellEnd"/>
            <w:r w:rsidRPr="00062576">
              <w:rPr>
                <w:rFonts w:ascii="Calibri" w:eastAsia="Times New Roman" w:hAnsi="Calibri" w:cs="Calibri"/>
                <w:color w:val="000000"/>
                <w:sz w:val="18"/>
                <w:szCs w:val="18"/>
                <w:lang w:eastAsia="nl-BE"/>
              </w:rPr>
              <w:t xml:space="preserve"> </w:t>
            </w:r>
            <w:proofErr w:type="spellStart"/>
            <w:r w:rsidRPr="00062576">
              <w:rPr>
                <w:rFonts w:ascii="Calibri" w:eastAsia="Times New Roman" w:hAnsi="Calibri" w:cs="Calibri"/>
                <w:color w:val="000000"/>
                <w:sz w:val="18"/>
                <w:szCs w:val="18"/>
                <w:lang w:eastAsia="nl-BE"/>
              </w:rPr>
              <w:t>entreprise</w:t>
            </w:r>
            <w:proofErr w:type="spellEnd"/>
          </w:p>
        </w:tc>
        <w:tc>
          <w:tcPr>
            <w:tcW w:w="492" w:type="pct"/>
            <w:tcBorders>
              <w:top w:val="nil"/>
              <w:left w:val="nil"/>
              <w:bottom w:val="nil"/>
              <w:right w:val="nil"/>
            </w:tcBorders>
            <w:noWrap/>
            <w:vAlign w:val="bottom"/>
            <w:hideMark/>
          </w:tcPr>
          <w:p w14:paraId="3DBAA855" w14:textId="41D10DD6"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11 - 50 </w:t>
            </w:r>
            <w:r w:rsidR="00FC5E1F">
              <w:rPr>
                <w:rFonts w:ascii="Calibri" w:eastAsia="Times New Roman" w:hAnsi="Calibri" w:cs="Calibri"/>
                <w:color w:val="000000"/>
                <w:sz w:val="18"/>
                <w:szCs w:val="18"/>
                <w:lang w:eastAsia="nl-BE"/>
              </w:rPr>
              <w:t>ETP</w:t>
            </w:r>
          </w:p>
        </w:tc>
        <w:tc>
          <w:tcPr>
            <w:tcW w:w="385" w:type="pct"/>
            <w:tcBorders>
              <w:top w:val="nil"/>
              <w:left w:val="nil"/>
              <w:bottom w:val="nil"/>
              <w:right w:val="nil"/>
            </w:tcBorders>
            <w:noWrap/>
            <w:vAlign w:val="bottom"/>
            <w:hideMark/>
          </w:tcPr>
          <w:p w14:paraId="3CD8972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50" w:type="pct"/>
            <w:tcBorders>
              <w:top w:val="nil"/>
              <w:left w:val="nil"/>
              <w:bottom w:val="nil"/>
              <w:right w:val="nil"/>
            </w:tcBorders>
            <w:noWrap/>
            <w:vAlign w:val="bottom"/>
            <w:hideMark/>
          </w:tcPr>
          <w:p w14:paraId="5C2B77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50" w:type="pct"/>
            <w:tcBorders>
              <w:top w:val="nil"/>
              <w:left w:val="nil"/>
              <w:bottom w:val="nil"/>
              <w:right w:val="nil"/>
            </w:tcBorders>
            <w:noWrap/>
            <w:vAlign w:val="bottom"/>
            <w:hideMark/>
          </w:tcPr>
          <w:p w14:paraId="0A973C6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483" w:type="pct"/>
            <w:tcBorders>
              <w:top w:val="nil"/>
              <w:left w:val="nil"/>
              <w:bottom w:val="nil"/>
              <w:right w:val="nil"/>
            </w:tcBorders>
            <w:noWrap/>
            <w:vAlign w:val="bottom"/>
            <w:hideMark/>
          </w:tcPr>
          <w:p w14:paraId="66F470B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512" w:type="pct"/>
            <w:tcBorders>
              <w:top w:val="nil"/>
              <w:left w:val="nil"/>
              <w:bottom w:val="nil"/>
              <w:right w:val="nil"/>
            </w:tcBorders>
            <w:noWrap/>
            <w:vAlign w:val="bottom"/>
            <w:hideMark/>
          </w:tcPr>
          <w:p w14:paraId="4A94F2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409" w:type="pct"/>
            <w:tcBorders>
              <w:top w:val="nil"/>
              <w:left w:val="nil"/>
              <w:bottom w:val="nil"/>
              <w:right w:val="nil"/>
            </w:tcBorders>
            <w:noWrap/>
            <w:vAlign w:val="bottom"/>
            <w:hideMark/>
          </w:tcPr>
          <w:p w14:paraId="4F2D9FC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400" w:type="pct"/>
            <w:tcBorders>
              <w:top w:val="nil"/>
              <w:left w:val="nil"/>
              <w:bottom w:val="nil"/>
              <w:right w:val="nil"/>
            </w:tcBorders>
            <w:noWrap/>
            <w:vAlign w:val="bottom"/>
            <w:hideMark/>
          </w:tcPr>
          <w:p w14:paraId="2458389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545" w:type="pct"/>
            <w:tcBorders>
              <w:top w:val="nil"/>
              <w:left w:val="nil"/>
              <w:bottom w:val="nil"/>
              <w:right w:val="single" w:sz="4" w:space="0" w:color="auto"/>
            </w:tcBorders>
            <w:noWrap/>
            <w:vAlign w:val="bottom"/>
            <w:hideMark/>
          </w:tcPr>
          <w:p w14:paraId="6780C14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r>
      <w:tr w:rsidR="007B70A2" w:rsidRPr="004D266B" w14:paraId="47EF769B" w14:textId="77777777" w:rsidTr="00C1020E">
        <w:trPr>
          <w:trHeight w:val="255"/>
        </w:trPr>
        <w:tc>
          <w:tcPr>
            <w:tcW w:w="974" w:type="pct"/>
            <w:tcBorders>
              <w:top w:val="nil"/>
              <w:left w:val="single" w:sz="4" w:space="0" w:color="auto"/>
              <w:bottom w:val="nil"/>
              <w:right w:val="nil"/>
            </w:tcBorders>
            <w:noWrap/>
            <w:vAlign w:val="bottom"/>
            <w:hideMark/>
          </w:tcPr>
          <w:p w14:paraId="30516881" w14:textId="23D44396" w:rsidR="009B3076" w:rsidRPr="00844988" w:rsidRDefault="00C02845" w:rsidP="009B3076">
            <w:pPr>
              <w:spacing w:after="0" w:line="240" w:lineRule="auto"/>
              <w:rPr>
                <w:rFonts w:ascii="Calibri" w:eastAsia="Times New Roman" w:hAnsi="Calibri" w:cs="Calibri"/>
                <w:color w:val="000000"/>
                <w:sz w:val="18"/>
                <w:szCs w:val="18"/>
                <w:lang w:eastAsia="nl-BE"/>
              </w:rPr>
            </w:pPr>
            <w:proofErr w:type="spellStart"/>
            <w:r w:rsidRPr="00C02845">
              <w:rPr>
                <w:rFonts w:ascii="Calibri" w:eastAsia="Times New Roman" w:hAnsi="Calibri" w:cs="Calibri"/>
                <w:color w:val="000000"/>
                <w:sz w:val="18"/>
                <w:szCs w:val="18"/>
                <w:lang w:eastAsia="nl-BE"/>
              </w:rPr>
              <w:t>Entreprise</w:t>
            </w:r>
            <w:proofErr w:type="spellEnd"/>
            <w:r w:rsidRPr="00C02845">
              <w:rPr>
                <w:rFonts w:ascii="Calibri" w:eastAsia="Times New Roman" w:hAnsi="Calibri" w:cs="Calibri"/>
                <w:color w:val="000000"/>
                <w:sz w:val="18"/>
                <w:szCs w:val="18"/>
                <w:lang w:eastAsia="nl-BE"/>
              </w:rPr>
              <w:t xml:space="preserve"> de taille moyenne</w:t>
            </w:r>
          </w:p>
        </w:tc>
        <w:tc>
          <w:tcPr>
            <w:tcW w:w="492" w:type="pct"/>
            <w:tcBorders>
              <w:top w:val="nil"/>
              <w:left w:val="nil"/>
              <w:bottom w:val="nil"/>
              <w:right w:val="nil"/>
            </w:tcBorders>
            <w:noWrap/>
            <w:vAlign w:val="bottom"/>
            <w:hideMark/>
          </w:tcPr>
          <w:p w14:paraId="3E22EEAF" w14:textId="1323C238"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51 - 250 </w:t>
            </w:r>
            <w:r w:rsidR="00FC5E1F">
              <w:rPr>
                <w:rFonts w:ascii="Calibri" w:eastAsia="Times New Roman" w:hAnsi="Calibri" w:cs="Calibri"/>
                <w:color w:val="000000"/>
                <w:sz w:val="18"/>
                <w:szCs w:val="18"/>
                <w:lang w:eastAsia="nl-BE"/>
              </w:rPr>
              <w:t>ETP</w:t>
            </w:r>
          </w:p>
        </w:tc>
        <w:tc>
          <w:tcPr>
            <w:tcW w:w="385" w:type="pct"/>
            <w:tcBorders>
              <w:top w:val="nil"/>
              <w:left w:val="nil"/>
              <w:bottom w:val="nil"/>
              <w:right w:val="nil"/>
            </w:tcBorders>
            <w:noWrap/>
            <w:vAlign w:val="bottom"/>
            <w:hideMark/>
          </w:tcPr>
          <w:p w14:paraId="5D2B96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50" w:type="pct"/>
            <w:tcBorders>
              <w:top w:val="nil"/>
              <w:left w:val="nil"/>
              <w:bottom w:val="nil"/>
              <w:right w:val="nil"/>
            </w:tcBorders>
            <w:noWrap/>
            <w:vAlign w:val="bottom"/>
            <w:hideMark/>
          </w:tcPr>
          <w:p w14:paraId="6C48E1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50" w:type="pct"/>
            <w:tcBorders>
              <w:top w:val="nil"/>
              <w:left w:val="nil"/>
              <w:bottom w:val="nil"/>
              <w:right w:val="nil"/>
            </w:tcBorders>
            <w:noWrap/>
            <w:vAlign w:val="bottom"/>
            <w:hideMark/>
          </w:tcPr>
          <w:p w14:paraId="430F276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483" w:type="pct"/>
            <w:tcBorders>
              <w:top w:val="nil"/>
              <w:left w:val="nil"/>
              <w:bottom w:val="nil"/>
              <w:right w:val="nil"/>
            </w:tcBorders>
            <w:noWrap/>
            <w:vAlign w:val="bottom"/>
            <w:hideMark/>
          </w:tcPr>
          <w:p w14:paraId="37681F3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512" w:type="pct"/>
            <w:tcBorders>
              <w:top w:val="nil"/>
              <w:left w:val="nil"/>
              <w:bottom w:val="nil"/>
              <w:right w:val="nil"/>
            </w:tcBorders>
            <w:noWrap/>
            <w:vAlign w:val="bottom"/>
            <w:hideMark/>
          </w:tcPr>
          <w:p w14:paraId="308372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409" w:type="pct"/>
            <w:tcBorders>
              <w:top w:val="nil"/>
              <w:left w:val="nil"/>
              <w:bottom w:val="nil"/>
              <w:right w:val="nil"/>
            </w:tcBorders>
            <w:noWrap/>
            <w:vAlign w:val="bottom"/>
            <w:hideMark/>
          </w:tcPr>
          <w:p w14:paraId="3DCD793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400" w:type="pct"/>
            <w:tcBorders>
              <w:top w:val="nil"/>
              <w:left w:val="nil"/>
              <w:bottom w:val="nil"/>
              <w:right w:val="nil"/>
            </w:tcBorders>
            <w:noWrap/>
            <w:vAlign w:val="bottom"/>
            <w:hideMark/>
          </w:tcPr>
          <w:p w14:paraId="0EAEFF9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c>
          <w:tcPr>
            <w:tcW w:w="545" w:type="pct"/>
            <w:tcBorders>
              <w:top w:val="nil"/>
              <w:left w:val="nil"/>
              <w:bottom w:val="nil"/>
              <w:right w:val="single" w:sz="4" w:space="0" w:color="auto"/>
            </w:tcBorders>
            <w:noWrap/>
            <w:vAlign w:val="bottom"/>
            <w:hideMark/>
          </w:tcPr>
          <w:p w14:paraId="6A9096A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250</w:t>
            </w:r>
          </w:p>
        </w:tc>
      </w:tr>
      <w:tr w:rsidR="007B70A2" w:rsidRPr="004D266B" w14:paraId="0B41D3F0" w14:textId="77777777" w:rsidTr="00C1020E">
        <w:trPr>
          <w:trHeight w:val="255"/>
        </w:trPr>
        <w:tc>
          <w:tcPr>
            <w:tcW w:w="974" w:type="pct"/>
            <w:tcBorders>
              <w:top w:val="nil"/>
              <w:left w:val="single" w:sz="4" w:space="0" w:color="auto"/>
              <w:bottom w:val="nil"/>
              <w:right w:val="nil"/>
            </w:tcBorders>
            <w:noWrap/>
            <w:vAlign w:val="bottom"/>
            <w:hideMark/>
          </w:tcPr>
          <w:p w14:paraId="48A5E329" w14:textId="65BD7757" w:rsidR="009B3076" w:rsidRPr="00844988" w:rsidRDefault="009B3076"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Gr</w:t>
            </w:r>
            <w:r w:rsidR="00C02845">
              <w:rPr>
                <w:rFonts w:ascii="Calibri" w:eastAsia="Times New Roman" w:hAnsi="Calibri" w:cs="Calibri"/>
                <w:color w:val="000000"/>
                <w:sz w:val="18"/>
                <w:szCs w:val="18"/>
                <w:lang w:eastAsia="nl-BE"/>
              </w:rPr>
              <w:t xml:space="preserve">ande </w:t>
            </w:r>
            <w:proofErr w:type="spellStart"/>
            <w:r w:rsidR="00C02845">
              <w:rPr>
                <w:rFonts w:ascii="Calibri" w:eastAsia="Times New Roman" w:hAnsi="Calibri" w:cs="Calibri"/>
                <w:color w:val="000000"/>
                <w:sz w:val="18"/>
                <w:szCs w:val="18"/>
                <w:lang w:eastAsia="nl-BE"/>
              </w:rPr>
              <w:t>entreprise</w:t>
            </w:r>
            <w:proofErr w:type="spellEnd"/>
          </w:p>
        </w:tc>
        <w:tc>
          <w:tcPr>
            <w:tcW w:w="492" w:type="pct"/>
            <w:tcBorders>
              <w:top w:val="nil"/>
              <w:left w:val="nil"/>
              <w:bottom w:val="nil"/>
              <w:right w:val="nil"/>
            </w:tcBorders>
            <w:noWrap/>
            <w:vAlign w:val="bottom"/>
            <w:hideMark/>
          </w:tcPr>
          <w:p w14:paraId="1F088758" w14:textId="099753B6"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&gt; 250 </w:t>
            </w:r>
            <w:r w:rsidR="00FC5E1F">
              <w:rPr>
                <w:rFonts w:ascii="Calibri" w:eastAsia="Times New Roman" w:hAnsi="Calibri" w:cs="Calibri"/>
                <w:color w:val="000000"/>
                <w:sz w:val="18"/>
                <w:szCs w:val="18"/>
                <w:lang w:eastAsia="nl-BE"/>
              </w:rPr>
              <w:t>ETP</w:t>
            </w:r>
          </w:p>
        </w:tc>
        <w:tc>
          <w:tcPr>
            <w:tcW w:w="385" w:type="pct"/>
            <w:tcBorders>
              <w:top w:val="nil"/>
              <w:left w:val="nil"/>
              <w:bottom w:val="nil"/>
              <w:right w:val="nil"/>
            </w:tcBorders>
            <w:noWrap/>
            <w:vAlign w:val="bottom"/>
            <w:hideMark/>
          </w:tcPr>
          <w:p w14:paraId="253D009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450" w:type="pct"/>
            <w:tcBorders>
              <w:top w:val="nil"/>
              <w:left w:val="nil"/>
              <w:bottom w:val="nil"/>
              <w:right w:val="nil"/>
            </w:tcBorders>
            <w:noWrap/>
            <w:vAlign w:val="bottom"/>
            <w:hideMark/>
          </w:tcPr>
          <w:p w14:paraId="304BFDC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w:t>
            </w:r>
          </w:p>
        </w:tc>
        <w:tc>
          <w:tcPr>
            <w:tcW w:w="350" w:type="pct"/>
            <w:tcBorders>
              <w:top w:val="nil"/>
              <w:left w:val="nil"/>
              <w:bottom w:val="nil"/>
              <w:right w:val="nil"/>
            </w:tcBorders>
            <w:noWrap/>
            <w:vAlign w:val="bottom"/>
            <w:hideMark/>
          </w:tcPr>
          <w:p w14:paraId="6E5407E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483" w:type="pct"/>
            <w:tcBorders>
              <w:top w:val="nil"/>
              <w:left w:val="nil"/>
              <w:bottom w:val="nil"/>
              <w:right w:val="nil"/>
            </w:tcBorders>
            <w:noWrap/>
            <w:vAlign w:val="bottom"/>
            <w:hideMark/>
          </w:tcPr>
          <w:p w14:paraId="28C0C4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512" w:type="pct"/>
            <w:tcBorders>
              <w:top w:val="nil"/>
              <w:left w:val="nil"/>
              <w:bottom w:val="nil"/>
              <w:right w:val="nil"/>
            </w:tcBorders>
            <w:noWrap/>
            <w:vAlign w:val="bottom"/>
            <w:hideMark/>
          </w:tcPr>
          <w:p w14:paraId="064E6F3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409" w:type="pct"/>
            <w:tcBorders>
              <w:top w:val="nil"/>
              <w:left w:val="nil"/>
              <w:bottom w:val="nil"/>
              <w:right w:val="nil"/>
            </w:tcBorders>
            <w:noWrap/>
            <w:vAlign w:val="bottom"/>
            <w:hideMark/>
          </w:tcPr>
          <w:p w14:paraId="0A0D6B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400" w:type="pct"/>
            <w:tcBorders>
              <w:top w:val="nil"/>
              <w:left w:val="nil"/>
              <w:bottom w:val="nil"/>
              <w:right w:val="nil"/>
            </w:tcBorders>
            <w:noWrap/>
            <w:vAlign w:val="bottom"/>
            <w:hideMark/>
          </w:tcPr>
          <w:p w14:paraId="3FE76A8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c>
          <w:tcPr>
            <w:tcW w:w="545" w:type="pct"/>
            <w:tcBorders>
              <w:top w:val="nil"/>
              <w:left w:val="nil"/>
              <w:bottom w:val="nil"/>
              <w:right w:val="single" w:sz="4" w:space="0" w:color="auto"/>
            </w:tcBorders>
            <w:noWrap/>
            <w:vAlign w:val="bottom"/>
            <w:hideMark/>
          </w:tcPr>
          <w:p w14:paraId="2BEF028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500</w:t>
            </w:r>
          </w:p>
        </w:tc>
      </w:tr>
      <w:tr w:rsidR="007B70A2" w:rsidRPr="004D266B" w14:paraId="372BF32D" w14:textId="77777777" w:rsidTr="00C1020E">
        <w:trPr>
          <w:trHeight w:val="255"/>
        </w:trPr>
        <w:tc>
          <w:tcPr>
            <w:tcW w:w="974" w:type="pct"/>
            <w:tcBorders>
              <w:top w:val="single" w:sz="4" w:space="0" w:color="auto"/>
              <w:left w:val="single" w:sz="4" w:space="0" w:color="auto"/>
              <w:bottom w:val="single" w:sz="4" w:space="0" w:color="auto"/>
              <w:right w:val="nil"/>
            </w:tcBorders>
            <w:shd w:val="clear" w:color="000000" w:fill="FFC000"/>
            <w:noWrap/>
            <w:vAlign w:val="bottom"/>
            <w:hideMark/>
          </w:tcPr>
          <w:p w14:paraId="776C4333" w14:textId="5371D45A" w:rsidR="009B3076" w:rsidRPr="00844988" w:rsidRDefault="000D4627" w:rsidP="009B3076">
            <w:pPr>
              <w:spacing w:after="0" w:line="240" w:lineRule="auto"/>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Licen</w:t>
            </w:r>
            <w:r w:rsidR="00B467F6">
              <w:rPr>
                <w:rFonts w:ascii="Calibri" w:eastAsia="Times New Roman" w:hAnsi="Calibri" w:cs="Calibri"/>
                <w:b/>
                <w:bCs/>
                <w:color w:val="000000"/>
                <w:sz w:val="18"/>
                <w:szCs w:val="18"/>
                <w:lang w:eastAsia="nl-BE"/>
              </w:rPr>
              <w:t>c</w:t>
            </w:r>
            <w:r>
              <w:rPr>
                <w:rFonts w:ascii="Calibri" w:eastAsia="Times New Roman" w:hAnsi="Calibri" w:cs="Calibri"/>
                <w:b/>
                <w:bCs/>
                <w:color w:val="000000"/>
                <w:sz w:val="18"/>
                <w:szCs w:val="18"/>
                <w:lang w:eastAsia="nl-BE"/>
              </w:rPr>
              <w:t>e</w:t>
            </w:r>
            <w:proofErr w:type="spellEnd"/>
            <w:r>
              <w:rPr>
                <w:rFonts w:ascii="Calibri" w:eastAsia="Times New Roman" w:hAnsi="Calibri" w:cs="Calibri"/>
                <w:b/>
                <w:bCs/>
                <w:color w:val="000000"/>
                <w:sz w:val="18"/>
                <w:szCs w:val="18"/>
                <w:lang w:eastAsia="nl-BE"/>
              </w:rPr>
              <w:t xml:space="preserve"> </w:t>
            </w:r>
            <w:proofErr w:type="spellStart"/>
            <w:r>
              <w:rPr>
                <w:rFonts w:ascii="Calibri" w:eastAsia="Times New Roman" w:hAnsi="Calibri" w:cs="Calibri"/>
                <w:b/>
                <w:bCs/>
                <w:color w:val="000000"/>
                <w:sz w:val="18"/>
                <w:szCs w:val="18"/>
                <w:lang w:eastAsia="nl-BE"/>
              </w:rPr>
              <w:t>annuel</w:t>
            </w:r>
            <w:r w:rsidR="005A17BA">
              <w:rPr>
                <w:rFonts w:ascii="Calibri" w:eastAsia="Times New Roman" w:hAnsi="Calibri" w:cs="Calibri"/>
                <w:b/>
                <w:bCs/>
                <w:color w:val="000000"/>
                <w:sz w:val="18"/>
                <w:szCs w:val="18"/>
                <w:lang w:eastAsia="nl-BE"/>
              </w:rPr>
              <w:t>le</w:t>
            </w:r>
            <w:proofErr w:type="spellEnd"/>
          </w:p>
        </w:tc>
        <w:tc>
          <w:tcPr>
            <w:tcW w:w="492" w:type="pct"/>
            <w:tcBorders>
              <w:top w:val="single" w:sz="4" w:space="0" w:color="auto"/>
              <w:left w:val="nil"/>
              <w:bottom w:val="single" w:sz="4" w:space="0" w:color="auto"/>
              <w:right w:val="nil"/>
            </w:tcBorders>
            <w:shd w:val="clear" w:color="000000" w:fill="FFC000"/>
            <w:noWrap/>
            <w:vAlign w:val="bottom"/>
            <w:hideMark/>
          </w:tcPr>
          <w:p w14:paraId="0F5AF165" w14:textId="15143C16"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 </w:t>
            </w:r>
            <w:proofErr w:type="spellStart"/>
            <w:r w:rsidRPr="00844988">
              <w:rPr>
                <w:rFonts w:ascii="Calibri" w:eastAsia="Times New Roman" w:hAnsi="Calibri" w:cs="Calibri"/>
                <w:color w:val="000000"/>
                <w:sz w:val="18"/>
                <w:szCs w:val="18"/>
                <w:lang w:eastAsia="nl-BE"/>
              </w:rPr>
              <w:t>Situati</w:t>
            </w:r>
            <w:r w:rsidR="00B467F6">
              <w:rPr>
                <w:rFonts w:ascii="Calibri" w:eastAsia="Times New Roman" w:hAnsi="Calibri" w:cs="Calibri"/>
                <w:color w:val="000000"/>
                <w:sz w:val="18"/>
                <w:szCs w:val="18"/>
                <w:lang w:eastAsia="nl-BE"/>
              </w:rPr>
              <w:t>on</w:t>
            </w:r>
            <w:proofErr w:type="spellEnd"/>
            <w:r w:rsidRPr="00844988">
              <w:rPr>
                <w:rFonts w:ascii="Calibri" w:eastAsia="Times New Roman" w:hAnsi="Calibri" w:cs="Calibri"/>
                <w:color w:val="000000"/>
                <w:sz w:val="18"/>
                <w:szCs w:val="18"/>
                <w:lang w:eastAsia="nl-BE"/>
              </w:rPr>
              <w:t xml:space="preserve"> 1 jan</w:t>
            </w:r>
          </w:p>
        </w:tc>
        <w:tc>
          <w:tcPr>
            <w:tcW w:w="385" w:type="pct"/>
            <w:tcBorders>
              <w:top w:val="single" w:sz="4" w:space="0" w:color="auto"/>
              <w:left w:val="nil"/>
              <w:bottom w:val="single" w:sz="4" w:space="0" w:color="auto"/>
              <w:right w:val="nil"/>
            </w:tcBorders>
            <w:shd w:val="clear" w:color="000000" w:fill="FFC000"/>
            <w:noWrap/>
            <w:vAlign w:val="bottom"/>
            <w:hideMark/>
          </w:tcPr>
          <w:p w14:paraId="2EEB58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50" w:type="pct"/>
            <w:tcBorders>
              <w:top w:val="single" w:sz="4" w:space="0" w:color="auto"/>
              <w:left w:val="nil"/>
              <w:bottom w:val="single" w:sz="4" w:space="0" w:color="auto"/>
              <w:right w:val="nil"/>
            </w:tcBorders>
            <w:shd w:val="clear" w:color="000000" w:fill="FFC000"/>
            <w:noWrap/>
            <w:vAlign w:val="bottom"/>
            <w:hideMark/>
          </w:tcPr>
          <w:p w14:paraId="15B00CA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50" w:type="pct"/>
            <w:tcBorders>
              <w:top w:val="single" w:sz="4" w:space="0" w:color="auto"/>
              <w:left w:val="nil"/>
              <w:bottom w:val="single" w:sz="4" w:space="0" w:color="auto"/>
              <w:right w:val="nil"/>
            </w:tcBorders>
            <w:shd w:val="clear" w:color="000000" w:fill="FFC000"/>
            <w:noWrap/>
            <w:vAlign w:val="bottom"/>
            <w:hideMark/>
          </w:tcPr>
          <w:p w14:paraId="1DE26C2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83" w:type="pct"/>
            <w:tcBorders>
              <w:top w:val="single" w:sz="4" w:space="0" w:color="auto"/>
              <w:left w:val="nil"/>
              <w:bottom w:val="single" w:sz="4" w:space="0" w:color="auto"/>
              <w:right w:val="nil"/>
            </w:tcBorders>
            <w:shd w:val="clear" w:color="000000" w:fill="FFC000"/>
            <w:noWrap/>
            <w:vAlign w:val="bottom"/>
            <w:hideMark/>
          </w:tcPr>
          <w:p w14:paraId="125C46A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12" w:type="pct"/>
            <w:tcBorders>
              <w:top w:val="single" w:sz="4" w:space="0" w:color="auto"/>
              <w:left w:val="nil"/>
              <w:bottom w:val="single" w:sz="4" w:space="0" w:color="auto"/>
              <w:right w:val="nil"/>
            </w:tcBorders>
            <w:shd w:val="clear" w:color="000000" w:fill="FFC000"/>
            <w:noWrap/>
            <w:vAlign w:val="bottom"/>
            <w:hideMark/>
          </w:tcPr>
          <w:p w14:paraId="790F1B6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09" w:type="pct"/>
            <w:tcBorders>
              <w:top w:val="single" w:sz="4" w:space="0" w:color="auto"/>
              <w:left w:val="nil"/>
              <w:bottom w:val="single" w:sz="4" w:space="0" w:color="auto"/>
              <w:right w:val="nil"/>
            </w:tcBorders>
            <w:shd w:val="clear" w:color="000000" w:fill="FFC000"/>
            <w:noWrap/>
            <w:vAlign w:val="bottom"/>
            <w:hideMark/>
          </w:tcPr>
          <w:p w14:paraId="539B3B1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00" w:type="pct"/>
            <w:tcBorders>
              <w:top w:val="single" w:sz="4" w:space="0" w:color="auto"/>
              <w:left w:val="nil"/>
              <w:bottom w:val="single" w:sz="4" w:space="0" w:color="auto"/>
              <w:right w:val="nil"/>
            </w:tcBorders>
            <w:shd w:val="clear" w:color="000000" w:fill="FFC000"/>
            <w:noWrap/>
            <w:vAlign w:val="bottom"/>
            <w:hideMark/>
          </w:tcPr>
          <w:p w14:paraId="053711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45" w:type="pct"/>
            <w:tcBorders>
              <w:top w:val="single" w:sz="4" w:space="0" w:color="auto"/>
              <w:left w:val="nil"/>
              <w:bottom w:val="single" w:sz="4" w:space="0" w:color="auto"/>
              <w:right w:val="single" w:sz="4" w:space="0" w:color="auto"/>
            </w:tcBorders>
            <w:shd w:val="clear" w:color="000000" w:fill="FFC000"/>
            <w:noWrap/>
            <w:vAlign w:val="bottom"/>
            <w:hideMark/>
          </w:tcPr>
          <w:p w14:paraId="2CA7A9D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7B70A2" w:rsidRPr="004D266B" w14:paraId="0E6B025D" w14:textId="77777777" w:rsidTr="00C1020E">
        <w:trPr>
          <w:trHeight w:val="255"/>
        </w:trPr>
        <w:tc>
          <w:tcPr>
            <w:tcW w:w="974" w:type="pct"/>
            <w:tcBorders>
              <w:top w:val="single" w:sz="4" w:space="0" w:color="auto"/>
              <w:left w:val="single" w:sz="4" w:space="0" w:color="auto"/>
              <w:bottom w:val="nil"/>
              <w:right w:val="nil"/>
            </w:tcBorders>
            <w:noWrap/>
            <w:vAlign w:val="bottom"/>
            <w:hideMark/>
          </w:tcPr>
          <w:p w14:paraId="2C1CDD2A" w14:textId="45B2A009" w:rsidR="009B3076" w:rsidRPr="00844988" w:rsidRDefault="00062576" w:rsidP="009B3076">
            <w:pPr>
              <w:spacing w:after="0" w:line="240" w:lineRule="auto"/>
              <w:rPr>
                <w:rFonts w:ascii="Calibri" w:eastAsia="Times New Roman" w:hAnsi="Calibri" w:cs="Calibri"/>
                <w:color w:val="000000"/>
                <w:sz w:val="18"/>
                <w:szCs w:val="18"/>
                <w:lang w:eastAsia="nl-BE"/>
              </w:rPr>
            </w:pPr>
            <w:proofErr w:type="spellStart"/>
            <w:r w:rsidRPr="00062576">
              <w:rPr>
                <w:rFonts w:ascii="Calibri" w:eastAsia="Times New Roman" w:hAnsi="Calibri" w:cs="Calibri"/>
                <w:color w:val="000000"/>
                <w:sz w:val="18"/>
                <w:szCs w:val="18"/>
                <w:lang w:eastAsia="nl-BE"/>
              </w:rPr>
              <w:t>Très</w:t>
            </w:r>
            <w:proofErr w:type="spellEnd"/>
            <w:r w:rsidRPr="00062576">
              <w:rPr>
                <w:rFonts w:ascii="Calibri" w:eastAsia="Times New Roman" w:hAnsi="Calibri" w:cs="Calibri"/>
                <w:color w:val="000000"/>
                <w:sz w:val="18"/>
                <w:szCs w:val="18"/>
                <w:lang w:eastAsia="nl-BE"/>
              </w:rPr>
              <w:t xml:space="preserve"> </w:t>
            </w:r>
            <w:proofErr w:type="spellStart"/>
            <w:r w:rsidRPr="00062576">
              <w:rPr>
                <w:rFonts w:ascii="Calibri" w:eastAsia="Times New Roman" w:hAnsi="Calibri" w:cs="Calibri"/>
                <w:color w:val="000000"/>
                <w:sz w:val="18"/>
                <w:szCs w:val="18"/>
                <w:lang w:eastAsia="nl-BE"/>
              </w:rPr>
              <w:t>petite</w:t>
            </w:r>
            <w:proofErr w:type="spellEnd"/>
            <w:r w:rsidRPr="00062576">
              <w:rPr>
                <w:rFonts w:ascii="Calibri" w:eastAsia="Times New Roman" w:hAnsi="Calibri" w:cs="Calibri"/>
                <w:color w:val="000000"/>
                <w:sz w:val="18"/>
                <w:szCs w:val="18"/>
                <w:lang w:eastAsia="nl-BE"/>
              </w:rPr>
              <w:t xml:space="preserve"> </w:t>
            </w:r>
            <w:proofErr w:type="spellStart"/>
            <w:r w:rsidRPr="00062576">
              <w:rPr>
                <w:rFonts w:ascii="Calibri" w:eastAsia="Times New Roman" w:hAnsi="Calibri" w:cs="Calibri"/>
                <w:color w:val="000000"/>
                <w:sz w:val="18"/>
                <w:szCs w:val="18"/>
                <w:lang w:eastAsia="nl-BE"/>
              </w:rPr>
              <w:t>entreprise</w:t>
            </w:r>
            <w:proofErr w:type="spellEnd"/>
          </w:p>
        </w:tc>
        <w:tc>
          <w:tcPr>
            <w:tcW w:w="492" w:type="pct"/>
            <w:tcBorders>
              <w:top w:val="single" w:sz="4" w:space="0" w:color="auto"/>
              <w:left w:val="nil"/>
              <w:bottom w:val="nil"/>
              <w:right w:val="nil"/>
            </w:tcBorders>
            <w:noWrap/>
            <w:vAlign w:val="bottom"/>
            <w:hideMark/>
          </w:tcPr>
          <w:p w14:paraId="6A5D6999" w14:textId="23ED2EF1"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0 - 10 </w:t>
            </w:r>
            <w:r w:rsidR="00C02845">
              <w:rPr>
                <w:rFonts w:ascii="Calibri" w:eastAsia="Times New Roman" w:hAnsi="Calibri" w:cs="Calibri"/>
                <w:color w:val="000000"/>
                <w:sz w:val="18"/>
                <w:szCs w:val="18"/>
                <w:lang w:eastAsia="nl-BE"/>
              </w:rPr>
              <w:t>ETP</w:t>
            </w:r>
          </w:p>
        </w:tc>
        <w:tc>
          <w:tcPr>
            <w:tcW w:w="385" w:type="pct"/>
            <w:tcBorders>
              <w:top w:val="single" w:sz="4" w:space="0" w:color="auto"/>
              <w:left w:val="nil"/>
              <w:bottom w:val="nil"/>
              <w:right w:val="nil"/>
            </w:tcBorders>
            <w:noWrap/>
            <w:vAlign w:val="bottom"/>
            <w:hideMark/>
          </w:tcPr>
          <w:p w14:paraId="1CA90E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50" w:type="pct"/>
            <w:tcBorders>
              <w:top w:val="single" w:sz="4" w:space="0" w:color="auto"/>
              <w:left w:val="nil"/>
              <w:bottom w:val="nil"/>
              <w:right w:val="nil"/>
            </w:tcBorders>
            <w:noWrap/>
            <w:vAlign w:val="bottom"/>
            <w:hideMark/>
          </w:tcPr>
          <w:p w14:paraId="1C9EA21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50" w:type="pct"/>
            <w:tcBorders>
              <w:top w:val="single" w:sz="4" w:space="0" w:color="auto"/>
              <w:left w:val="nil"/>
              <w:bottom w:val="nil"/>
              <w:right w:val="nil"/>
            </w:tcBorders>
            <w:noWrap/>
            <w:vAlign w:val="bottom"/>
            <w:hideMark/>
          </w:tcPr>
          <w:p w14:paraId="0CBC1DE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483" w:type="pct"/>
            <w:tcBorders>
              <w:top w:val="single" w:sz="4" w:space="0" w:color="auto"/>
              <w:left w:val="nil"/>
              <w:bottom w:val="nil"/>
              <w:right w:val="nil"/>
            </w:tcBorders>
            <w:noWrap/>
            <w:vAlign w:val="bottom"/>
            <w:hideMark/>
          </w:tcPr>
          <w:p w14:paraId="27D4C5F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512" w:type="pct"/>
            <w:tcBorders>
              <w:top w:val="single" w:sz="4" w:space="0" w:color="auto"/>
              <w:left w:val="nil"/>
              <w:bottom w:val="nil"/>
              <w:right w:val="nil"/>
            </w:tcBorders>
            <w:noWrap/>
            <w:vAlign w:val="bottom"/>
            <w:hideMark/>
          </w:tcPr>
          <w:p w14:paraId="28BB8FC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409" w:type="pct"/>
            <w:tcBorders>
              <w:top w:val="single" w:sz="4" w:space="0" w:color="auto"/>
              <w:left w:val="nil"/>
              <w:bottom w:val="nil"/>
              <w:right w:val="nil"/>
            </w:tcBorders>
            <w:noWrap/>
            <w:vAlign w:val="bottom"/>
            <w:hideMark/>
          </w:tcPr>
          <w:p w14:paraId="3E870F6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400" w:type="pct"/>
            <w:tcBorders>
              <w:top w:val="single" w:sz="4" w:space="0" w:color="auto"/>
              <w:left w:val="nil"/>
              <w:bottom w:val="nil"/>
              <w:right w:val="nil"/>
            </w:tcBorders>
            <w:noWrap/>
            <w:vAlign w:val="bottom"/>
            <w:hideMark/>
          </w:tcPr>
          <w:p w14:paraId="5E67651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c>
          <w:tcPr>
            <w:tcW w:w="545" w:type="pct"/>
            <w:tcBorders>
              <w:top w:val="single" w:sz="4" w:space="0" w:color="auto"/>
              <w:left w:val="nil"/>
              <w:bottom w:val="nil"/>
              <w:right w:val="single" w:sz="4" w:space="0" w:color="auto"/>
            </w:tcBorders>
            <w:noWrap/>
            <w:vAlign w:val="bottom"/>
            <w:hideMark/>
          </w:tcPr>
          <w:p w14:paraId="3F9D3E4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175</w:t>
            </w:r>
          </w:p>
        </w:tc>
      </w:tr>
      <w:tr w:rsidR="007B70A2" w:rsidRPr="004D266B" w14:paraId="06569C06" w14:textId="77777777" w:rsidTr="00C1020E">
        <w:trPr>
          <w:trHeight w:val="255"/>
        </w:trPr>
        <w:tc>
          <w:tcPr>
            <w:tcW w:w="974" w:type="pct"/>
            <w:tcBorders>
              <w:top w:val="nil"/>
              <w:left w:val="single" w:sz="4" w:space="0" w:color="auto"/>
              <w:bottom w:val="nil"/>
              <w:right w:val="nil"/>
            </w:tcBorders>
            <w:noWrap/>
            <w:vAlign w:val="bottom"/>
            <w:hideMark/>
          </w:tcPr>
          <w:p w14:paraId="3A4651B9" w14:textId="3C4E49F1" w:rsidR="009B3076" w:rsidRPr="00844988" w:rsidRDefault="00062576" w:rsidP="009B3076">
            <w:pPr>
              <w:spacing w:after="0" w:line="240" w:lineRule="auto"/>
              <w:rPr>
                <w:rFonts w:ascii="Calibri" w:eastAsia="Times New Roman" w:hAnsi="Calibri" w:cs="Calibri"/>
                <w:color w:val="000000"/>
                <w:sz w:val="18"/>
                <w:szCs w:val="18"/>
                <w:lang w:eastAsia="nl-BE"/>
              </w:rPr>
            </w:pPr>
            <w:proofErr w:type="spellStart"/>
            <w:r>
              <w:rPr>
                <w:rFonts w:ascii="Calibri" w:eastAsia="Times New Roman" w:hAnsi="Calibri" w:cs="Calibri"/>
                <w:color w:val="000000"/>
                <w:sz w:val="18"/>
                <w:szCs w:val="18"/>
                <w:lang w:eastAsia="nl-BE"/>
              </w:rPr>
              <w:t>P</w:t>
            </w:r>
            <w:r w:rsidRPr="00062576">
              <w:rPr>
                <w:rFonts w:ascii="Calibri" w:eastAsia="Times New Roman" w:hAnsi="Calibri" w:cs="Calibri"/>
                <w:color w:val="000000"/>
                <w:sz w:val="18"/>
                <w:szCs w:val="18"/>
                <w:lang w:eastAsia="nl-BE"/>
              </w:rPr>
              <w:t>etite</w:t>
            </w:r>
            <w:proofErr w:type="spellEnd"/>
            <w:r w:rsidRPr="00062576">
              <w:rPr>
                <w:rFonts w:ascii="Calibri" w:eastAsia="Times New Roman" w:hAnsi="Calibri" w:cs="Calibri"/>
                <w:color w:val="000000"/>
                <w:sz w:val="18"/>
                <w:szCs w:val="18"/>
                <w:lang w:eastAsia="nl-BE"/>
              </w:rPr>
              <w:t xml:space="preserve"> </w:t>
            </w:r>
            <w:proofErr w:type="spellStart"/>
            <w:r w:rsidRPr="00062576">
              <w:rPr>
                <w:rFonts w:ascii="Calibri" w:eastAsia="Times New Roman" w:hAnsi="Calibri" w:cs="Calibri"/>
                <w:color w:val="000000"/>
                <w:sz w:val="18"/>
                <w:szCs w:val="18"/>
                <w:lang w:eastAsia="nl-BE"/>
              </w:rPr>
              <w:t>entreprise</w:t>
            </w:r>
            <w:proofErr w:type="spellEnd"/>
            <w:r w:rsidRPr="00062576">
              <w:rPr>
                <w:rFonts w:ascii="Calibri" w:eastAsia="Times New Roman" w:hAnsi="Calibri" w:cs="Calibri"/>
                <w:color w:val="000000"/>
                <w:sz w:val="18"/>
                <w:szCs w:val="18"/>
                <w:lang w:eastAsia="nl-BE"/>
              </w:rPr>
              <w:t xml:space="preserve"> </w:t>
            </w:r>
          </w:p>
        </w:tc>
        <w:tc>
          <w:tcPr>
            <w:tcW w:w="492" w:type="pct"/>
            <w:tcBorders>
              <w:top w:val="nil"/>
              <w:left w:val="nil"/>
              <w:bottom w:val="nil"/>
              <w:right w:val="nil"/>
            </w:tcBorders>
            <w:noWrap/>
            <w:vAlign w:val="bottom"/>
            <w:hideMark/>
          </w:tcPr>
          <w:p w14:paraId="36B9F8EE" w14:textId="27828A5E"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11 - 50 </w:t>
            </w:r>
            <w:r w:rsidR="00C02845">
              <w:rPr>
                <w:rFonts w:ascii="Calibri" w:eastAsia="Times New Roman" w:hAnsi="Calibri" w:cs="Calibri"/>
                <w:color w:val="000000"/>
                <w:sz w:val="18"/>
                <w:szCs w:val="18"/>
                <w:lang w:eastAsia="nl-BE"/>
              </w:rPr>
              <w:t>ETP</w:t>
            </w:r>
          </w:p>
        </w:tc>
        <w:tc>
          <w:tcPr>
            <w:tcW w:w="385" w:type="pct"/>
            <w:tcBorders>
              <w:top w:val="nil"/>
              <w:left w:val="nil"/>
              <w:bottom w:val="nil"/>
              <w:right w:val="nil"/>
            </w:tcBorders>
            <w:noWrap/>
            <w:vAlign w:val="bottom"/>
            <w:hideMark/>
          </w:tcPr>
          <w:p w14:paraId="178F8A5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50" w:type="pct"/>
            <w:tcBorders>
              <w:top w:val="nil"/>
              <w:left w:val="nil"/>
              <w:bottom w:val="nil"/>
              <w:right w:val="nil"/>
            </w:tcBorders>
            <w:noWrap/>
            <w:vAlign w:val="bottom"/>
            <w:hideMark/>
          </w:tcPr>
          <w:p w14:paraId="78BA26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50" w:type="pct"/>
            <w:tcBorders>
              <w:top w:val="nil"/>
              <w:left w:val="nil"/>
              <w:bottom w:val="nil"/>
              <w:right w:val="nil"/>
            </w:tcBorders>
            <w:noWrap/>
            <w:vAlign w:val="bottom"/>
            <w:hideMark/>
          </w:tcPr>
          <w:p w14:paraId="186AD8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483" w:type="pct"/>
            <w:tcBorders>
              <w:top w:val="nil"/>
              <w:left w:val="nil"/>
              <w:bottom w:val="nil"/>
              <w:right w:val="nil"/>
            </w:tcBorders>
            <w:noWrap/>
            <w:vAlign w:val="bottom"/>
            <w:hideMark/>
          </w:tcPr>
          <w:p w14:paraId="5603408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512" w:type="pct"/>
            <w:tcBorders>
              <w:top w:val="nil"/>
              <w:left w:val="nil"/>
              <w:bottom w:val="nil"/>
              <w:right w:val="nil"/>
            </w:tcBorders>
            <w:noWrap/>
            <w:vAlign w:val="bottom"/>
            <w:hideMark/>
          </w:tcPr>
          <w:p w14:paraId="55CEDBD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409" w:type="pct"/>
            <w:tcBorders>
              <w:top w:val="nil"/>
              <w:left w:val="nil"/>
              <w:bottom w:val="nil"/>
              <w:right w:val="nil"/>
            </w:tcBorders>
            <w:noWrap/>
            <w:vAlign w:val="bottom"/>
            <w:hideMark/>
          </w:tcPr>
          <w:p w14:paraId="7BD5E4A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400" w:type="pct"/>
            <w:tcBorders>
              <w:top w:val="nil"/>
              <w:left w:val="nil"/>
              <w:bottom w:val="nil"/>
              <w:right w:val="nil"/>
            </w:tcBorders>
            <w:noWrap/>
            <w:vAlign w:val="bottom"/>
            <w:hideMark/>
          </w:tcPr>
          <w:p w14:paraId="57B106E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c>
          <w:tcPr>
            <w:tcW w:w="545" w:type="pct"/>
            <w:tcBorders>
              <w:top w:val="nil"/>
              <w:left w:val="nil"/>
              <w:bottom w:val="nil"/>
              <w:right w:val="single" w:sz="4" w:space="0" w:color="auto"/>
            </w:tcBorders>
            <w:noWrap/>
            <w:vAlign w:val="bottom"/>
            <w:hideMark/>
          </w:tcPr>
          <w:p w14:paraId="3D627CB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1.000</w:t>
            </w:r>
          </w:p>
        </w:tc>
      </w:tr>
      <w:tr w:rsidR="007B70A2" w:rsidRPr="004D266B" w14:paraId="43529A4A" w14:textId="77777777" w:rsidTr="00C1020E">
        <w:trPr>
          <w:trHeight w:val="255"/>
        </w:trPr>
        <w:tc>
          <w:tcPr>
            <w:tcW w:w="974" w:type="pct"/>
            <w:tcBorders>
              <w:top w:val="nil"/>
              <w:left w:val="single" w:sz="4" w:space="0" w:color="auto"/>
              <w:bottom w:val="nil"/>
              <w:right w:val="nil"/>
            </w:tcBorders>
            <w:noWrap/>
            <w:vAlign w:val="bottom"/>
            <w:hideMark/>
          </w:tcPr>
          <w:p w14:paraId="43AC401C" w14:textId="7E7AA4BC" w:rsidR="009B3076" w:rsidRPr="00844988" w:rsidRDefault="00C02845" w:rsidP="009B3076">
            <w:pPr>
              <w:spacing w:after="0" w:line="240" w:lineRule="auto"/>
              <w:rPr>
                <w:rFonts w:ascii="Calibri" w:eastAsia="Times New Roman" w:hAnsi="Calibri" w:cs="Calibri"/>
                <w:color w:val="000000"/>
                <w:sz w:val="18"/>
                <w:szCs w:val="18"/>
                <w:lang w:eastAsia="nl-BE"/>
              </w:rPr>
            </w:pPr>
            <w:proofErr w:type="spellStart"/>
            <w:r w:rsidRPr="00C02845">
              <w:rPr>
                <w:rFonts w:ascii="Calibri" w:eastAsia="Times New Roman" w:hAnsi="Calibri" w:cs="Calibri"/>
                <w:color w:val="000000"/>
                <w:sz w:val="18"/>
                <w:szCs w:val="18"/>
                <w:lang w:eastAsia="nl-BE"/>
              </w:rPr>
              <w:t>Entreprise</w:t>
            </w:r>
            <w:proofErr w:type="spellEnd"/>
            <w:r w:rsidRPr="00C02845">
              <w:rPr>
                <w:rFonts w:ascii="Calibri" w:eastAsia="Times New Roman" w:hAnsi="Calibri" w:cs="Calibri"/>
                <w:color w:val="000000"/>
                <w:sz w:val="18"/>
                <w:szCs w:val="18"/>
                <w:lang w:eastAsia="nl-BE"/>
              </w:rPr>
              <w:t xml:space="preserve"> de taille moyenne</w:t>
            </w:r>
          </w:p>
        </w:tc>
        <w:tc>
          <w:tcPr>
            <w:tcW w:w="492" w:type="pct"/>
            <w:tcBorders>
              <w:top w:val="nil"/>
              <w:left w:val="nil"/>
              <w:bottom w:val="nil"/>
              <w:right w:val="nil"/>
            </w:tcBorders>
            <w:noWrap/>
            <w:vAlign w:val="bottom"/>
            <w:hideMark/>
          </w:tcPr>
          <w:p w14:paraId="42245946" w14:textId="6C9B83EF"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51 - 250 </w:t>
            </w:r>
            <w:r w:rsidR="00C02845">
              <w:rPr>
                <w:rFonts w:ascii="Calibri" w:eastAsia="Times New Roman" w:hAnsi="Calibri" w:cs="Calibri"/>
                <w:color w:val="000000"/>
                <w:sz w:val="18"/>
                <w:szCs w:val="18"/>
                <w:lang w:eastAsia="nl-BE"/>
              </w:rPr>
              <w:t>ETP</w:t>
            </w:r>
          </w:p>
        </w:tc>
        <w:tc>
          <w:tcPr>
            <w:tcW w:w="385" w:type="pct"/>
            <w:tcBorders>
              <w:top w:val="nil"/>
              <w:left w:val="nil"/>
              <w:bottom w:val="nil"/>
              <w:right w:val="nil"/>
            </w:tcBorders>
            <w:noWrap/>
            <w:vAlign w:val="bottom"/>
            <w:hideMark/>
          </w:tcPr>
          <w:p w14:paraId="0781A9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50" w:type="pct"/>
            <w:tcBorders>
              <w:top w:val="nil"/>
              <w:left w:val="nil"/>
              <w:bottom w:val="nil"/>
              <w:right w:val="nil"/>
            </w:tcBorders>
            <w:noWrap/>
            <w:vAlign w:val="bottom"/>
            <w:hideMark/>
          </w:tcPr>
          <w:p w14:paraId="145EA8E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50" w:type="pct"/>
            <w:tcBorders>
              <w:top w:val="nil"/>
              <w:left w:val="nil"/>
              <w:bottom w:val="nil"/>
              <w:right w:val="nil"/>
            </w:tcBorders>
            <w:noWrap/>
            <w:vAlign w:val="bottom"/>
            <w:hideMark/>
          </w:tcPr>
          <w:p w14:paraId="0E81838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483" w:type="pct"/>
            <w:tcBorders>
              <w:top w:val="nil"/>
              <w:left w:val="nil"/>
              <w:bottom w:val="nil"/>
              <w:right w:val="nil"/>
            </w:tcBorders>
            <w:noWrap/>
            <w:vAlign w:val="bottom"/>
            <w:hideMark/>
          </w:tcPr>
          <w:p w14:paraId="19A07A7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512" w:type="pct"/>
            <w:tcBorders>
              <w:top w:val="nil"/>
              <w:left w:val="nil"/>
              <w:bottom w:val="nil"/>
              <w:right w:val="nil"/>
            </w:tcBorders>
            <w:noWrap/>
            <w:vAlign w:val="bottom"/>
            <w:hideMark/>
          </w:tcPr>
          <w:p w14:paraId="3C86CA3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409" w:type="pct"/>
            <w:tcBorders>
              <w:top w:val="nil"/>
              <w:left w:val="nil"/>
              <w:bottom w:val="nil"/>
              <w:right w:val="nil"/>
            </w:tcBorders>
            <w:noWrap/>
            <w:vAlign w:val="bottom"/>
            <w:hideMark/>
          </w:tcPr>
          <w:p w14:paraId="1A08BFE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400" w:type="pct"/>
            <w:tcBorders>
              <w:top w:val="nil"/>
              <w:left w:val="nil"/>
              <w:bottom w:val="nil"/>
              <w:right w:val="nil"/>
            </w:tcBorders>
            <w:noWrap/>
            <w:vAlign w:val="bottom"/>
            <w:hideMark/>
          </w:tcPr>
          <w:p w14:paraId="5CB5E60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c>
          <w:tcPr>
            <w:tcW w:w="545" w:type="pct"/>
            <w:tcBorders>
              <w:top w:val="nil"/>
              <w:left w:val="nil"/>
              <w:bottom w:val="nil"/>
              <w:right w:val="single" w:sz="4" w:space="0" w:color="auto"/>
            </w:tcBorders>
            <w:noWrap/>
            <w:vAlign w:val="bottom"/>
            <w:hideMark/>
          </w:tcPr>
          <w:p w14:paraId="4946FC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1.500</w:t>
            </w:r>
          </w:p>
        </w:tc>
      </w:tr>
      <w:tr w:rsidR="007B70A2" w:rsidRPr="004D266B" w14:paraId="2F48C619" w14:textId="77777777" w:rsidTr="00C1020E">
        <w:trPr>
          <w:trHeight w:val="255"/>
        </w:trPr>
        <w:tc>
          <w:tcPr>
            <w:tcW w:w="974" w:type="pct"/>
            <w:tcBorders>
              <w:top w:val="nil"/>
              <w:left w:val="single" w:sz="4" w:space="0" w:color="auto"/>
              <w:bottom w:val="single" w:sz="4" w:space="0" w:color="auto"/>
              <w:right w:val="nil"/>
            </w:tcBorders>
            <w:noWrap/>
            <w:vAlign w:val="bottom"/>
            <w:hideMark/>
          </w:tcPr>
          <w:p w14:paraId="52F5DB27" w14:textId="31149549" w:rsidR="009B3076" w:rsidRPr="00844988" w:rsidRDefault="00C02845" w:rsidP="009B3076">
            <w:pPr>
              <w:spacing w:after="0" w:line="240" w:lineRule="auto"/>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Gr</w:t>
            </w:r>
            <w:r>
              <w:rPr>
                <w:rFonts w:ascii="Calibri" w:eastAsia="Times New Roman" w:hAnsi="Calibri" w:cs="Calibri"/>
                <w:color w:val="000000"/>
                <w:sz w:val="18"/>
                <w:szCs w:val="18"/>
                <w:lang w:eastAsia="nl-BE"/>
              </w:rPr>
              <w:t xml:space="preserve">ande </w:t>
            </w:r>
            <w:proofErr w:type="spellStart"/>
            <w:r>
              <w:rPr>
                <w:rFonts w:ascii="Calibri" w:eastAsia="Times New Roman" w:hAnsi="Calibri" w:cs="Calibri"/>
                <w:color w:val="000000"/>
                <w:sz w:val="18"/>
                <w:szCs w:val="18"/>
                <w:lang w:eastAsia="nl-BE"/>
              </w:rPr>
              <w:t>entreprise</w:t>
            </w:r>
            <w:proofErr w:type="spellEnd"/>
          </w:p>
        </w:tc>
        <w:tc>
          <w:tcPr>
            <w:tcW w:w="492" w:type="pct"/>
            <w:tcBorders>
              <w:top w:val="nil"/>
              <w:left w:val="nil"/>
              <w:bottom w:val="single" w:sz="4" w:space="0" w:color="auto"/>
              <w:right w:val="nil"/>
            </w:tcBorders>
            <w:noWrap/>
            <w:vAlign w:val="bottom"/>
            <w:hideMark/>
          </w:tcPr>
          <w:p w14:paraId="3CE551F1" w14:textId="431D04F0"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&gt; 250 </w:t>
            </w:r>
            <w:r w:rsidR="00C02845" w:rsidRPr="00844988">
              <w:rPr>
                <w:rFonts w:ascii="Calibri" w:eastAsia="Times New Roman" w:hAnsi="Calibri" w:cs="Calibri"/>
                <w:color w:val="000000"/>
                <w:sz w:val="18"/>
                <w:szCs w:val="18"/>
                <w:lang w:eastAsia="nl-BE"/>
              </w:rPr>
              <w:t xml:space="preserve"> </w:t>
            </w:r>
            <w:r w:rsidR="00C02845">
              <w:rPr>
                <w:rFonts w:ascii="Calibri" w:eastAsia="Times New Roman" w:hAnsi="Calibri" w:cs="Calibri"/>
                <w:color w:val="000000"/>
                <w:sz w:val="18"/>
                <w:szCs w:val="18"/>
                <w:lang w:eastAsia="nl-BE"/>
              </w:rPr>
              <w:t>ETP</w:t>
            </w:r>
          </w:p>
        </w:tc>
        <w:tc>
          <w:tcPr>
            <w:tcW w:w="385" w:type="pct"/>
            <w:tcBorders>
              <w:top w:val="nil"/>
              <w:left w:val="nil"/>
              <w:bottom w:val="single" w:sz="4" w:space="0" w:color="auto"/>
              <w:right w:val="nil"/>
            </w:tcBorders>
            <w:noWrap/>
            <w:vAlign w:val="bottom"/>
            <w:hideMark/>
          </w:tcPr>
          <w:p w14:paraId="44855E2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50" w:type="pct"/>
            <w:tcBorders>
              <w:top w:val="nil"/>
              <w:left w:val="nil"/>
              <w:bottom w:val="single" w:sz="4" w:space="0" w:color="auto"/>
              <w:right w:val="nil"/>
            </w:tcBorders>
            <w:noWrap/>
            <w:vAlign w:val="bottom"/>
            <w:hideMark/>
          </w:tcPr>
          <w:p w14:paraId="4B7A8CB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50" w:type="pct"/>
            <w:tcBorders>
              <w:top w:val="nil"/>
              <w:left w:val="nil"/>
              <w:bottom w:val="single" w:sz="4" w:space="0" w:color="auto"/>
              <w:right w:val="nil"/>
            </w:tcBorders>
            <w:noWrap/>
            <w:vAlign w:val="bottom"/>
            <w:hideMark/>
          </w:tcPr>
          <w:p w14:paraId="3775DE7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483" w:type="pct"/>
            <w:tcBorders>
              <w:top w:val="nil"/>
              <w:left w:val="nil"/>
              <w:bottom w:val="single" w:sz="4" w:space="0" w:color="auto"/>
              <w:right w:val="nil"/>
            </w:tcBorders>
            <w:noWrap/>
            <w:vAlign w:val="bottom"/>
            <w:hideMark/>
          </w:tcPr>
          <w:p w14:paraId="3FE450B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512" w:type="pct"/>
            <w:tcBorders>
              <w:top w:val="nil"/>
              <w:left w:val="nil"/>
              <w:bottom w:val="single" w:sz="4" w:space="0" w:color="auto"/>
              <w:right w:val="nil"/>
            </w:tcBorders>
            <w:noWrap/>
            <w:vAlign w:val="bottom"/>
            <w:hideMark/>
          </w:tcPr>
          <w:p w14:paraId="34F9ACB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409" w:type="pct"/>
            <w:tcBorders>
              <w:top w:val="nil"/>
              <w:left w:val="nil"/>
              <w:bottom w:val="single" w:sz="4" w:space="0" w:color="auto"/>
              <w:right w:val="nil"/>
            </w:tcBorders>
            <w:noWrap/>
            <w:vAlign w:val="bottom"/>
            <w:hideMark/>
          </w:tcPr>
          <w:p w14:paraId="6963A45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400" w:type="pct"/>
            <w:tcBorders>
              <w:top w:val="nil"/>
              <w:left w:val="nil"/>
              <w:bottom w:val="single" w:sz="4" w:space="0" w:color="auto"/>
              <w:right w:val="nil"/>
            </w:tcBorders>
            <w:noWrap/>
            <w:vAlign w:val="bottom"/>
            <w:hideMark/>
          </w:tcPr>
          <w:p w14:paraId="2EA4C93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c>
          <w:tcPr>
            <w:tcW w:w="545" w:type="pct"/>
            <w:tcBorders>
              <w:top w:val="nil"/>
              <w:left w:val="nil"/>
              <w:bottom w:val="single" w:sz="4" w:space="0" w:color="auto"/>
              <w:right w:val="single" w:sz="4" w:space="0" w:color="auto"/>
            </w:tcBorders>
            <w:noWrap/>
            <w:vAlign w:val="bottom"/>
            <w:hideMark/>
          </w:tcPr>
          <w:p w14:paraId="02C734F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2.000</w:t>
            </w:r>
          </w:p>
        </w:tc>
      </w:tr>
      <w:tr w:rsidR="007B70A2" w:rsidRPr="004D266B" w14:paraId="3D8F6D9F" w14:textId="77777777" w:rsidTr="00C1020E">
        <w:trPr>
          <w:trHeight w:val="255"/>
        </w:trPr>
        <w:tc>
          <w:tcPr>
            <w:tcW w:w="974" w:type="pct"/>
            <w:tcBorders>
              <w:top w:val="single" w:sz="4" w:space="0" w:color="auto"/>
              <w:left w:val="single" w:sz="4" w:space="0" w:color="auto"/>
              <w:bottom w:val="single" w:sz="4" w:space="0" w:color="auto"/>
              <w:right w:val="nil"/>
            </w:tcBorders>
            <w:shd w:val="clear" w:color="000000" w:fill="FFC000"/>
            <w:noWrap/>
            <w:vAlign w:val="bottom"/>
            <w:hideMark/>
          </w:tcPr>
          <w:p w14:paraId="15E46E0D" w14:textId="4ECB251E" w:rsidR="009B3076" w:rsidRPr="00844988" w:rsidRDefault="000D4627" w:rsidP="009B3076">
            <w:pPr>
              <w:spacing w:after="0" w:line="240" w:lineRule="auto"/>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Cotisation</w:t>
            </w:r>
            <w:proofErr w:type="spellEnd"/>
            <w:r>
              <w:rPr>
                <w:rFonts w:ascii="Calibri" w:eastAsia="Times New Roman" w:hAnsi="Calibri" w:cs="Calibri"/>
                <w:b/>
                <w:bCs/>
                <w:color w:val="000000"/>
                <w:sz w:val="18"/>
                <w:szCs w:val="18"/>
                <w:lang w:eastAsia="nl-BE"/>
              </w:rPr>
              <w:t xml:space="preserve"> </w:t>
            </w:r>
            <w:proofErr w:type="spellStart"/>
            <w:r>
              <w:rPr>
                <w:rFonts w:ascii="Calibri" w:eastAsia="Times New Roman" w:hAnsi="Calibri" w:cs="Calibri"/>
                <w:b/>
                <w:bCs/>
                <w:color w:val="000000"/>
                <w:sz w:val="18"/>
                <w:szCs w:val="18"/>
                <w:lang w:eastAsia="nl-BE"/>
              </w:rPr>
              <w:t>variab</w:t>
            </w:r>
            <w:r w:rsidR="00F7566A">
              <w:rPr>
                <w:rFonts w:ascii="Calibri" w:eastAsia="Times New Roman" w:hAnsi="Calibri" w:cs="Calibri"/>
                <w:b/>
                <w:bCs/>
                <w:color w:val="000000"/>
                <w:sz w:val="18"/>
                <w:szCs w:val="18"/>
                <w:lang w:eastAsia="nl-BE"/>
              </w:rPr>
              <w:t>le</w:t>
            </w:r>
            <w:proofErr w:type="spellEnd"/>
          </w:p>
        </w:tc>
        <w:tc>
          <w:tcPr>
            <w:tcW w:w="492" w:type="pct"/>
            <w:tcBorders>
              <w:top w:val="single" w:sz="4" w:space="0" w:color="auto"/>
              <w:left w:val="nil"/>
              <w:bottom w:val="single" w:sz="4" w:space="0" w:color="auto"/>
              <w:right w:val="nil"/>
            </w:tcBorders>
            <w:shd w:val="clear" w:color="000000" w:fill="FFC000"/>
            <w:noWrap/>
            <w:vAlign w:val="bottom"/>
            <w:hideMark/>
          </w:tcPr>
          <w:p w14:paraId="775E9F5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85" w:type="pct"/>
            <w:tcBorders>
              <w:top w:val="single" w:sz="4" w:space="0" w:color="auto"/>
              <w:left w:val="nil"/>
              <w:bottom w:val="single" w:sz="4" w:space="0" w:color="auto"/>
              <w:right w:val="nil"/>
            </w:tcBorders>
            <w:shd w:val="clear" w:color="000000" w:fill="FFC000"/>
            <w:noWrap/>
            <w:vAlign w:val="bottom"/>
            <w:hideMark/>
          </w:tcPr>
          <w:p w14:paraId="0413DCC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50" w:type="pct"/>
            <w:tcBorders>
              <w:top w:val="single" w:sz="4" w:space="0" w:color="auto"/>
              <w:left w:val="nil"/>
              <w:bottom w:val="single" w:sz="4" w:space="0" w:color="auto"/>
              <w:right w:val="nil"/>
            </w:tcBorders>
            <w:shd w:val="clear" w:color="000000" w:fill="FFC000"/>
            <w:noWrap/>
            <w:vAlign w:val="bottom"/>
            <w:hideMark/>
          </w:tcPr>
          <w:p w14:paraId="0909375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50" w:type="pct"/>
            <w:tcBorders>
              <w:top w:val="single" w:sz="4" w:space="0" w:color="auto"/>
              <w:left w:val="nil"/>
              <w:bottom w:val="single" w:sz="4" w:space="0" w:color="auto"/>
              <w:right w:val="nil"/>
            </w:tcBorders>
            <w:shd w:val="clear" w:color="000000" w:fill="FFC000"/>
            <w:noWrap/>
            <w:vAlign w:val="bottom"/>
            <w:hideMark/>
          </w:tcPr>
          <w:p w14:paraId="419C491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83" w:type="pct"/>
            <w:tcBorders>
              <w:top w:val="single" w:sz="4" w:space="0" w:color="auto"/>
              <w:left w:val="nil"/>
              <w:bottom w:val="single" w:sz="4" w:space="0" w:color="auto"/>
              <w:right w:val="nil"/>
            </w:tcBorders>
            <w:shd w:val="clear" w:color="000000" w:fill="FFC000"/>
            <w:noWrap/>
            <w:vAlign w:val="bottom"/>
            <w:hideMark/>
          </w:tcPr>
          <w:p w14:paraId="23ADAED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12" w:type="pct"/>
            <w:tcBorders>
              <w:top w:val="single" w:sz="4" w:space="0" w:color="auto"/>
              <w:left w:val="nil"/>
              <w:bottom w:val="single" w:sz="4" w:space="0" w:color="auto"/>
              <w:right w:val="nil"/>
            </w:tcBorders>
            <w:shd w:val="clear" w:color="000000" w:fill="FFC000"/>
            <w:noWrap/>
            <w:vAlign w:val="bottom"/>
            <w:hideMark/>
          </w:tcPr>
          <w:p w14:paraId="5918FE4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09" w:type="pct"/>
            <w:tcBorders>
              <w:top w:val="single" w:sz="4" w:space="0" w:color="auto"/>
              <w:left w:val="nil"/>
              <w:bottom w:val="single" w:sz="4" w:space="0" w:color="auto"/>
              <w:right w:val="nil"/>
            </w:tcBorders>
            <w:shd w:val="clear" w:color="000000" w:fill="FFC000"/>
            <w:noWrap/>
            <w:vAlign w:val="bottom"/>
            <w:hideMark/>
          </w:tcPr>
          <w:p w14:paraId="2EE03FB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00" w:type="pct"/>
            <w:tcBorders>
              <w:top w:val="single" w:sz="4" w:space="0" w:color="auto"/>
              <w:left w:val="nil"/>
              <w:bottom w:val="single" w:sz="4" w:space="0" w:color="auto"/>
              <w:right w:val="nil"/>
            </w:tcBorders>
            <w:shd w:val="clear" w:color="000000" w:fill="FFC000"/>
            <w:noWrap/>
            <w:vAlign w:val="bottom"/>
            <w:hideMark/>
          </w:tcPr>
          <w:p w14:paraId="6BF9195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45" w:type="pct"/>
            <w:tcBorders>
              <w:top w:val="single" w:sz="4" w:space="0" w:color="auto"/>
              <w:left w:val="nil"/>
              <w:bottom w:val="single" w:sz="4" w:space="0" w:color="auto"/>
              <w:right w:val="single" w:sz="4" w:space="0" w:color="auto"/>
            </w:tcBorders>
            <w:shd w:val="clear" w:color="000000" w:fill="FFC000"/>
            <w:noWrap/>
            <w:vAlign w:val="bottom"/>
            <w:hideMark/>
          </w:tcPr>
          <w:p w14:paraId="4E4EBC02"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7B70A2" w:rsidRPr="004D266B" w14:paraId="25C10893" w14:textId="77777777" w:rsidTr="00C1020E">
        <w:trPr>
          <w:trHeight w:val="255"/>
        </w:trPr>
        <w:tc>
          <w:tcPr>
            <w:tcW w:w="974" w:type="pct"/>
            <w:tcBorders>
              <w:top w:val="single" w:sz="4" w:space="0" w:color="auto"/>
              <w:left w:val="single" w:sz="4" w:space="0" w:color="auto"/>
              <w:bottom w:val="single" w:sz="4" w:space="0" w:color="auto"/>
              <w:right w:val="nil"/>
            </w:tcBorders>
            <w:noWrap/>
            <w:vAlign w:val="bottom"/>
            <w:hideMark/>
          </w:tcPr>
          <w:p w14:paraId="426D3EE2" w14:textId="00B53B35" w:rsidR="009B3076" w:rsidRPr="00844988" w:rsidRDefault="001E5A92" w:rsidP="009B3076">
            <w:pPr>
              <w:spacing w:after="0" w:line="240" w:lineRule="auto"/>
              <w:rPr>
                <w:rFonts w:ascii="Calibri" w:eastAsia="Times New Roman" w:hAnsi="Calibri" w:cs="Calibri"/>
                <w:color w:val="000000"/>
                <w:sz w:val="18"/>
                <w:szCs w:val="18"/>
                <w:lang w:eastAsia="nl-BE"/>
              </w:rPr>
            </w:pPr>
            <w:r>
              <w:rPr>
                <w:rFonts w:ascii="Calibri" w:eastAsia="Times New Roman" w:hAnsi="Calibri" w:cs="Calibri"/>
                <w:color w:val="000000"/>
                <w:sz w:val="18"/>
                <w:szCs w:val="18"/>
                <w:lang w:eastAsia="nl-BE"/>
              </w:rPr>
              <w:t xml:space="preserve">Par </w:t>
            </w:r>
            <w:proofErr w:type="spellStart"/>
            <w:r>
              <w:rPr>
                <w:rFonts w:ascii="Calibri" w:eastAsia="Times New Roman" w:hAnsi="Calibri" w:cs="Calibri"/>
                <w:color w:val="000000"/>
                <w:sz w:val="18"/>
                <w:szCs w:val="18"/>
                <w:lang w:eastAsia="nl-BE"/>
              </w:rPr>
              <w:t>porc</w:t>
            </w:r>
            <w:proofErr w:type="spellEnd"/>
          </w:p>
        </w:tc>
        <w:tc>
          <w:tcPr>
            <w:tcW w:w="492" w:type="pct"/>
            <w:tcBorders>
              <w:top w:val="single" w:sz="4" w:space="0" w:color="auto"/>
              <w:left w:val="nil"/>
              <w:bottom w:val="single" w:sz="4" w:space="0" w:color="auto"/>
              <w:right w:val="nil"/>
            </w:tcBorders>
            <w:noWrap/>
            <w:vAlign w:val="bottom"/>
            <w:hideMark/>
          </w:tcPr>
          <w:p w14:paraId="741240E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Tracy</w:t>
            </w:r>
          </w:p>
        </w:tc>
        <w:tc>
          <w:tcPr>
            <w:tcW w:w="385" w:type="pct"/>
            <w:tcBorders>
              <w:top w:val="single" w:sz="4" w:space="0" w:color="auto"/>
              <w:left w:val="nil"/>
              <w:bottom w:val="single" w:sz="4" w:space="0" w:color="auto"/>
              <w:right w:val="nil"/>
            </w:tcBorders>
            <w:noWrap/>
            <w:vAlign w:val="bottom"/>
            <w:hideMark/>
          </w:tcPr>
          <w:p w14:paraId="7B52130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50" w:type="pct"/>
            <w:tcBorders>
              <w:top w:val="single" w:sz="4" w:space="0" w:color="auto"/>
              <w:left w:val="nil"/>
              <w:bottom w:val="single" w:sz="4" w:space="0" w:color="auto"/>
              <w:right w:val="nil"/>
            </w:tcBorders>
            <w:noWrap/>
            <w:vAlign w:val="bottom"/>
            <w:hideMark/>
          </w:tcPr>
          <w:p w14:paraId="16B1A7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50" w:type="pct"/>
            <w:tcBorders>
              <w:top w:val="single" w:sz="4" w:space="0" w:color="auto"/>
              <w:left w:val="nil"/>
              <w:bottom w:val="single" w:sz="4" w:space="0" w:color="auto"/>
              <w:right w:val="nil"/>
            </w:tcBorders>
            <w:noWrap/>
            <w:vAlign w:val="bottom"/>
            <w:hideMark/>
          </w:tcPr>
          <w:p w14:paraId="3882013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0,08</w:t>
            </w:r>
          </w:p>
        </w:tc>
        <w:tc>
          <w:tcPr>
            <w:tcW w:w="483" w:type="pct"/>
            <w:tcBorders>
              <w:top w:val="single" w:sz="4" w:space="0" w:color="auto"/>
              <w:left w:val="nil"/>
              <w:bottom w:val="single" w:sz="4" w:space="0" w:color="auto"/>
              <w:right w:val="nil"/>
            </w:tcBorders>
            <w:noWrap/>
            <w:vAlign w:val="bottom"/>
            <w:hideMark/>
          </w:tcPr>
          <w:p w14:paraId="6E7631D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512" w:type="pct"/>
            <w:tcBorders>
              <w:top w:val="single" w:sz="4" w:space="0" w:color="auto"/>
              <w:left w:val="nil"/>
              <w:bottom w:val="single" w:sz="4" w:space="0" w:color="auto"/>
              <w:right w:val="nil"/>
            </w:tcBorders>
            <w:noWrap/>
            <w:vAlign w:val="bottom"/>
            <w:hideMark/>
          </w:tcPr>
          <w:p w14:paraId="4763C7A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09" w:type="pct"/>
            <w:tcBorders>
              <w:top w:val="single" w:sz="4" w:space="0" w:color="auto"/>
              <w:left w:val="nil"/>
              <w:bottom w:val="single" w:sz="4" w:space="0" w:color="auto"/>
              <w:right w:val="nil"/>
            </w:tcBorders>
            <w:noWrap/>
            <w:vAlign w:val="bottom"/>
            <w:hideMark/>
          </w:tcPr>
          <w:p w14:paraId="59EFE9F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00" w:type="pct"/>
            <w:tcBorders>
              <w:top w:val="single" w:sz="4" w:space="0" w:color="auto"/>
              <w:left w:val="nil"/>
              <w:bottom w:val="single" w:sz="4" w:space="0" w:color="auto"/>
              <w:right w:val="nil"/>
            </w:tcBorders>
            <w:noWrap/>
            <w:vAlign w:val="bottom"/>
            <w:hideMark/>
          </w:tcPr>
          <w:p w14:paraId="63EFE32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545" w:type="pct"/>
            <w:tcBorders>
              <w:top w:val="single" w:sz="4" w:space="0" w:color="auto"/>
              <w:left w:val="nil"/>
              <w:bottom w:val="single" w:sz="4" w:space="0" w:color="auto"/>
              <w:right w:val="single" w:sz="4" w:space="0" w:color="auto"/>
            </w:tcBorders>
            <w:noWrap/>
            <w:vAlign w:val="bottom"/>
            <w:hideMark/>
          </w:tcPr>
          <w:p w14:paraId="04EA260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7B70A2" w:rsidRPr="004D266B" w14:paraId="2D8AB1ED" w14:textId="77777777" w:rsidTr="00C1020E">
        <w:trPr>
          <w:trHeight w:val="255"/>
        </w:trPr>
        <w:tc>
          <w:tcPr>
            <w:tcW w:w="974" w:type="pct"/>
            <w:tcBorders>
              <w:top w:val="single" w:sz="4" w:space="0" w:color="auto"/>
              <w:left w:val="single" w:sz="4" w:space="0" w:color="auto"/>
              <w:bottom w:val="single" w:sz="4" w:space="0" w:color="auto"/>
              <w:right w:val="nil"/>
            </w:tcBorders>
            <w:shd w:val="clear" w:color="000000" w:fill="FFC000"/>
            <w:noWrap/>
            <w:vAlign w:val="bottom"/>
            <w:hideMark/>
          </w:tcPr>
          <w:p w14:paraId="7972ADD0" w14:textId="264F0934" w:rsidR="009B3076" w:rsidRPr="00844988" w:rsidRDefault="001E5A92" w:rsidP="009B3076">
            <w:pPr>
              <w:spacing w:after="0" w:line="240" w:lineRule="auto"/>
              <w:rPr>
                <w:rFonts w:ascii="Calibri" w:eastAsia="Times New Roman" w:hAnsi="Calibri" w:cs="Calibri"/>
                <w:b/>
                <w:bCs/>
                <w:color w:val="000000"/>
                <w:sz w:val="18"/>
                <w:szCs w:val="18"/>
                <w:lang w:eastAsia="nl-BE"/>
              </w:rPr>
            </w:pPr>
            <w:proofErr w:type="spellStart"/>
            <w:r>
              <w:rPr>
                <w:rFonts w:ascii="Calibri" w:eastAsia="Times New Roman" w:hAnsi="Calibri" w:cs="Calibri"/>
                <w:b/>
                <w:bCs/>
                <w:color w:val="000000"/>
                <w:sz w:val="18"/>
                <w:szCs w:val="18"/>
                <w:lang w:eastAsia="nl-BE"/>
              </w:rPr>
              <w:t>Cotisation</w:t>
            </w:r>
            <w:proofErr w:type="spellEnd"/>
            <w:r>
              <w:rPr>
                <w:rFonts w:ascii="Calibri" w:eastAsia="Times New Roman" w:hAnsi="Calibri" w:cs="Calibri"/>
                <w:b/>
                <w:bCs/>
                <w:color w:val="000000"/>
                <w:sz w:val="18"/>
                <w:szCs w:val="18"/>
                <w:lang w:eastAsia="nl-BE"/>
              </w:rPr>
              <w:t xml:space="preserve"> variable</w:t>
            </w:r>
          </w:p>
        </w:tc>
        <w:tc>
          <w:tcPr>
            <w:tcW w:w="492" w:type="pct"/>
            <w:tcBorders>
              <w:top w:val="single" w:sz="4" w:space="0" w:color="auto"/>
              <w:left w:val="nil"/>
              <w:bottom w:val="single" w:sz="4" w:space="0" w:color="auto"/>
              <w:right w:val="nil"/>
            </w:tcBorders>
            <w:shd w:val="clear" w:color="000000" w:fill="FFC000"/>
            <w:noWrap/>
            <w:vAlign w:val="bottom"/>
            <w:hideMark/>
          </w:tcPr>
          <w:p w14:paraId="3F83108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85" w:type="pct"/>
            <w:tcBorders>
              <w:top w:val="single" w:sz="4" w:space="0" w:color="auto"/>
              <w:left w:val="nil"/>
              <w:bottom w:val="single" w:sz="4" w:space="0" w:color="auto"/>
              <w:right w:val="nil"/>
            </w:tcBorders>
            <w:shd w:val="clear" w:color="000000" w:fill="FFC000"/>
            <w:noWrap/>
            <w:vAlign w:val="bottom"/>
            <w:hideMark/>
          </w:tcPr>
          <w:p w14:paraId="221DF09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50" w:type="pct"/>
            <w:tcBorders>
              <w:top w:val="single" w:sz="4" w:space="0" w:color="auto"/>
              <w:left w:val="nil"/>
              <w:bottom w:val="single" w:sz="4" w:space="0" w:color="auto"/>
              <w:right w:val="nil"/>
            </w:tcBorders>
            <w:shd w:val="clear" w:color="000000" w:fill="FFC000"/>
            <w:noWrap/>
            <w:vAlign w:val="bottom"/>
            <w:hideMark/>
          </w:tcPr>
          <w:p w14:paraId="71A2EF9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350" w:type="pct"/>
            <w:tcBorders>
              <w:top w:val="single" w:sz="4" w:space="0" w:color="auto"/>
              <w:left w:val="nil"/>
              <w:bottom w:val="single" w:sz="4" w:space="0" w:color="auto"/>
              <w:right w:val="nil"/>
            </w:tcBorders>
            <w:shd w:val="clear" w:color="000000" w:fill="FFC000"/>
            <w:noWrap/>
            <w:vAlign w:val="bottom"/>
            <w:hideMark/>
          </w:tcPr>
          <w:p w14:paraId="12CEA34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83" w:type="pct"/>
            <w:tcBorders>
              <w:top w:val="single" w:sz="4" w:space="0" w:color="auto"/>
              <w:left w:val="nil"/>
              <w:bottom w:val="single" w:sz="4" w:space="0" w:color="auto"/>
              <w:right w:val="nil"/>
            </w:tcBorders>
            <w:shd w:val="clear" w:color="000000" w:fill="FFC000"/>
            <w:noWrap/>
            <w:vAlign w:val="bottom"/>
            <w:hideMark/>
          </w:tcPr>
          <w:p w14:paraId="1C5A23B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12" w:type="pct"/>
            <w:tcBorders>
              <w:top w:val="single" w:sz="4" w:space="0" w:color="auto"/>
              <w:left w:val="nil"/>
              <w:bottom w:val="single" w:sz="4" w:space="0" w:color="auto"/>
              <w:right w:val="nil"/>
            </w:tcBorders>
            <w:shd w:val="clear" w:color="000000" w:fill="FFC000"/>
            <w:noWrap/>
            <w:vAlign w:val="bottom"/>
            <w:hideMark/>
          </w:tcPr>
          <w:p w14:paraId="491936A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09" w:type="pct"/>
            <w:tcBorders>
              <w:top w:val="single" w:sz="4" w:space="0" w:color="auto"/>
              <w:left w:val="nil"/>
              <w:bottom w:val="single" w:sz="4" w:space="0" w:color="auto"/>
              <w:right w:val="nil"/>
            </w:tcBorders>
            <w:shd w:val="clear" w:color="000000" w:fill="FFC000"/>
            <w:noWrap/>
            <w:vAlign w:val="bottom"/>
            <w:hideMark/>
          </w:tcPr>
          <w:p w14:paraId="6752018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400" w:type="pct"/>
            <w:tcBorders>
              <w:top w:val="single" w:sz="4" w:space="0" w:color="auto"/>
              <w:left w:val="nil"/>
              <w:bottom w:val="single" w:sz="4" w:space="0" w:color="auto"/>
              <w:right w:val="nil"/>
            </w:tcBorders>
            <w:shd w:val="clear" w:color="000000" w:fill="FFC000"/>
            <w:noWrap/>
            <w:vAlign w:val="bottom"/>
            <w:hideMark/>
          </w:tcPr>
          <w:p w14:paraId="50116A9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c>
          <w:tcPr>
            <w:tcW w:w="545" w:type="pct"/>
            <w:tcBorders>
              <w:top w:val="single" w:sz="4" w:space="0" w:color="auto"/>
              <w:left w:val="nil"/>
              <w:bottom w:val="single" w:sz="4" w:space="0" w:color="auto"/>
              <w:right w:val="single" w:sz="4" w:space="0" w:color="auto"/>
            </w:tcBorders>
            <w:shd w:val="clear" w:color="000000" w:fill="FFC000"/>
            <w:noWrap/>
            <w:vAlign w:val="bottom"/>
            <w:hideMark/>
          </w:tcPr>
          <w:p w14:paraId="4733E95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w:t>
            </w:r>
          </w:p>
        </w:tc>
      </w:tr>
      <w:tr w:rsidR="007B70A2" w:rsidRPr="004D266B" w14:paraId="7DD86539" w14:textId="77777777" w:rsidTr="00C1020E">
        <w:trPr>
          <w:trHeight w:val="255"/>
        </w:trPr>
        <w:tc>
          <w:tcPr>
            <w:tcW w:w="974" w:type="pct"/>
            <w:tcBorders>
              <w:top w:val="single" w:sz="4" w:space="0" w:color="auto"/>
              <w:left w:val="single" w:sz="4" w:space="0" w:color="auto"/>
              <w:bottom w:val="single" w:sz="4" w:space="0" w:color="auto"/>
              <w:right w:val="nil"/>
            </w:tcBorders>
            <w:noWrap/>
            <w:vAlign w:val="bottom"/>
            <w:hideMark/>
          </w:tcPr>
          <w:p w14:paraId="3CD8A159" w14:textId="591315BD" w:rsidR="009B3076" w:rsidRPr="005E390A" w:rsidRDefault="001E5A92" w:rsidP="009B3076">
            <w:pPr>
              <w:spacing w:after="0" w:line="240" w:lineRule="auto"/>
              <w:rPr>
                <w:rFonts w:ascii="Calibri" w:eastAsia="Times New Roman" w:hAnsi="Calibri" w:cs="Calibri"/>
                <w:color w:val="000000"/>
                <w:sz w:val="18"/>
                <w:szCs w:val="18"/>
                <w:lang w:val="fr-FR" w:eastAsia="nl-BE"/>
              </w:rPr>
            </w:pPr>
            <w:r w:rsidRPr="005E390A">
              <w:rPr>
                <w:rFonts w:ascii="Calibri" w:eastAsia="Times New Roman" w:hAnsi="Calibri" w:cs="Calibri"/>
                <w:color w:val="000000"/>
                <w:sz w:val="18"/>
                <w:szCs w:val="18"/>
                <w:lang w:val="fr-FR" w:eastAsia="nl-BE"/>
              </w:rPr>
              <w:t xml:space="preserve">Par kg </w:t>
            </w:r>
            <w:r w:rsidR="005E390A" w:rsidRPr="005E390A">
              <w:rPr>
                <w:rFonts w:ascii="Calibri" w:eastAsia="Times New Roman" w:hAnsi="Calibri" w:cs="Calibri"/>
                <w:color w:val="000000"/>
                <w:sz w:val="18"/>
                <w:szCs w:val="18"/>
                <w:lang w:val="fr-FR" w:eastAsia="nl-BE"/>
              </w:rPr>
              <w:t>de porc a</w:t>
            </w:r>
            <w:r w:rsidR="005E390A">
              <w:rPr>
                <w:rFonts w:ascii="Calibri" w:eastAsia="Times New Roman" w:hAnsi="Calibri" w:cs="Calibri"/>
                <w:color w:val="000000"/>
                <w:sz w:val="18"/>
                <w:szCs w:val="18"/>
                <w:lang w:val="fr-FR" w:eastAsia="nl-BE"/>
              </w:rPr>
              <w:t>cheté</w:t>
            </w:r>
          </w:p>
        </w:tc>
        <w:tc>
          <w:tcPr>
            <w:tcW w:w="492" w:type="pct"/>
            <w:tcBorders>
              <w:top w:val="single" w:sz="4" w:space="0" w:color="auto"/>
              <w:left w:val="nil"/>
              <w:bottom w:val="single" w:sz="4" w:space="0" w:color="auto"/>
              <w:right w:val="nil"/>
            </w:tcBorders>
            <w:noWrap/>
            <w:vAlign w:val="bottom"/>
            <w:hideMark/>
          </w:tcPr>
          <w:p w14:paraId="5DB29B69"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Tracy</w:t>
            </w:r>
          </w:p>
        </w:tc>
        <w:tc>
          <w:tcPr>
            <w:tcW w:w="385" w:type="pct"/>
            <w:tcBorders>
              <w:top w:val="single" w:sz="4" w:space="0" w:color="auto"/>
              <w:left w:val="nil"/>
              <w:bottom w:val="single" w:sz="4" w:space="0" w:color="auto"/>
              <w:right w:val="nil"/>
            </w:tcBorders>
            <w:noWrap/>
            <w:vAlign w:val="bottom"/>
            <w:hideMark/>
          </w:tcPr>
          <w:p w14:paraId="2801014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50" w:type="pct"/>
            <w:tcBorders>
              <w:top w:val="single" w:sz="4" w:space="0" w:color="auto"/>
              <w:left w:val="nil"/>
              <w:bottom w:val="single" w:sz="4" w:space="0" w:color="auto"/>
              <w:right w:val="nil"/>
            </w:tcBorders>
            <w:noWrap/>
            <w:vAlign w:val="bottom"/>
            <w:hideMark/>
          </w:tcPr>
          <w:p w14:paraId="499BF85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50" w:type="pct"/>
            <w:tcBorders>
              <w:top w:val="single" w:sz="4" w:space="0" w:color="auto"/>
              <w:left w:val="nil"/>
              <w:bottom w:val="single" w:sz="4" w:space="0" w:color="auto"/>
              <w:right w:val="nil"/>
            </w:tcBorders>
            <w:noWrap/>
            <w:vAlign w:val="bottom"/>
            <w:hideMark/>
          </w:tcPr>
          <w:p w14:paraId="7F92BD6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83" w:type="pct"/>
            <w:tcBorders>
              <w:top w:val="single" w:sz="4" w:space="0" w:color="auto"/>
              <w:left w:val="nil"/>
              <w:bottom w:val="single" w:sz="4" w:space="0" w:color="auto"/>
              <w:right w:val="nil"/>
            </w:tcBorders>
            <w:noWrap/>
            <w:vAlign w:val="bottom"/>
            <w:hideMark/>
          </w:tcPr>
          <w:p w14:paraId="3B79012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512" w:type="pct"/>
            <w:tcBorders>
              <w:top w:val="single" w:sz="4" w:space="0" w:color="auto"/>
              <w:left w:val="nil"/>
              <w:bottom w:val="single" w:sz="4" w:space="0" w:color="auto"/>
              <w:right w:val="nil"/>
            </w:tcBorders>
            <w:noWrap/>
            <w:vAlign w:val="bottom"/>
            <w:hideMark/>
          </w:tcPr>
          <w:p w14:paraId="2C2EA61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409" w:type="pct"/>
            <w:tcBorders>
              <w:top w:val="single" w:sz="4" w:space="0" w:color="auto"/>
              <w:left w:val="nil"/>
              <w:bottom w:val="single" w:sz="4" w:space="0" w:color="auto"/>
              <w:right w:val="nil"/>
            </w:tcBorders>
            <w:noWrap/>
            <w:vAlign w:val="bottom"/>
            <w:hideMark/>
          </w:tcPr>
          <w:p w14:paraId="14A58C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400" w:type="pct"/>
            <w:tcBorders>
              <w:top w:val="single" w:sz="4" w:space="0" w:color="auto"/>
              <w:left w:val="nil"/>
              <w:bottom w:val="single" w:sz="4" w:space="0" w:color="auto"/>
              <w:right w:val="nil"/>
            </w:tcBorders>
            <w:noWrap/>
            <w:vAlign w:val="bottom"/>
            <w:hideMark/>
          </w:tcPr>
          <w:p w14:paraId="2E12B30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545" w:type="pct"/>
            <w:tcBorders>
              <w:top w:val="single" w:sz="4" w:space="0" w:color="auto"/>
              <w:left w:val="nil"/>
              <w:bottom w:val="single" w:sz="4" w:space="0" w:color="auto"/>
              <w:right w:val="single" w:sz="4" w:space="0" w:color="auto"/>
            </w:tcBorders>
            <w:noWrap/>
            <w:vAlign w:val="bottom"/>
            <w:hideMark/>
          </w:tcPr>
          <w:p w14:paraId="1E6AAF6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7B70A2" w:rsidRPr="00257087" w14:paraId="3BE04FBA" w14:textId="77777777" w:rsidTr="00C1020E">
        <w:trPr>
          <w:trHeight w:val="248"/>
        </w:trPr>
        <w:tc>
          <w:tcPr>
            <w:tcW w:w="1851" w:type="pct"/>
            <w:gridSpan w:val="3"/>
            <w:tcBorders>
              <w:top w:val="single" w:sz="4" w:space="0" w:color="auto"/>
              <w:left w:val="single" w:sz="4" w:space="0" w:color="auto"/>
              <w:bottom w:val="single" w:sz="4" w:space="0" w:color="auto"/>
              <w:right w:val="nil"/>
            </w:tcBorders>
            <w:shd w:val="clear" w:color="000000" w:fill="FFC000"/>
            <w:noWrap/>
            <w:vAlign w:val="bottom"/>
            <w:hideMark/>
          </w:tcPr>
          <w:p w14:paraId="0FF756FB" w14:textId="5415CC92" w:rsidR="00654CE9" w:rsidRPr="006C7DEC" w:rsidRDefault="00F555A2" w:rsidP="00654CE9">
            <w:pPr>
              <w:spacing w:after="0" w:line="240" w:lineRule="auto"/>
              <w:rPr>
                <w:rFonts w:ascii="Calibri" w:eastAsia="Times New Roman" w:hAnsi="Calibri" w:cs="Calibri"/>
                <w:b/>
                <w:bCs/>
                <w:color w:val="000000"/>
                <w:sz w:val="18"/>
                <w:szCs w:val="18"/>
                <w:lang w:val="fr-FR" w:eastAsia="nl-BE"/>
              </w:rPr>
            </w:pPr>
            <w:r w:rsidRPr="006C7DEC">
              <w:rPr>
                <w:rFonts w:ascii="Calibri" w:eastAsia="Times New Roman" w:hAnsi="Calibri" w:cs="Calibri"/>
                <w:b/>
                <w:bCs/>
                <w:color w:val="000000"/>
                <w:sz w:val="18"/>
                <w:szCs w:val="18"/>
                <w:lang w:val="fr-FR" w:eastAsia="nl-BE"/>
              </w:rPr>
              <w:t>Cotisation variable</w:t>
            </w:r>
            <w:r w:rsidR="006C7DEC" w:rsidRPr="006C7DEC">
              <w:rPr>
                <w:rFonts w:ascii="Calibri" w:eastAsia="Times New Roman" w:hAnsi="Calibri" w:cs="Calibri"/>
                <w:b/>
                <w:bCs/>
                <w:color w:val="000000"/>
                <w:sz w:val="18"/>
                <w:szCs w:val="18"/>
                <w:lang w:val="fr-FR" w:eastAsia="nl-BE"/>
              </w:rPr>
              <w:t xml:space="preserve"> systèmes de référence </w:t>
            </w:r>
            <w:r w:rsidR="00D70E8D" w:rsidRPr="006C7DEC">
              <w:rPr>
                <w:rFonts w:ascii="Calibri" w:eastAsia="Times New Roman" w:hAnsi="Calibri" w:cs="Calibri"/>
                <w:b/>
                <w:bCs/>
                <w:color w:val="000000"/>
                <w:sz w:val="18"/>
                <w:szCs w:val="18"/>
                <w:lang w:val="fr-FR" w:eastAsia="nl-BE"/>
              </w:rPr>
              <w:t>bien-être</w:t>
            </w:r>
            <w:r w:rsidR="006C7DEC" w:rsidRPr="006C7DEC">
              <w:rPr>
                <w:rFonts w:ascii="Calibri" w:eastAsia="Times New Roman" w:hAnsi="Calibri" w:cs="Calibri"/>
                <w:b/>
                <w:bCs/>
                <w:color w:val="000000"/>
                <w:sz w:val="18"/>
                <w:szCs w:val="18"/>
                <w:lang w:val="fr-FR" w:eastAsia="nl-BE"/>
              </w:rPr>
              <w:t xml:space="preserve"> animal étra</w:t>
            </w:r>
            <w:r w:rsidR="006C7DEC">
              <w:rPr>
                <w:rFonts w:ascii="Calibri" w:eastAsia="Times New Roman" w:hAnsi="Calibri" w:cs="Calibri"/>
                <w:b/>
                <w:bCs/>
                <w:color w:val="000000"/>
                <w:sz w:val="18"/>
                <w:szCs w:val="18"/>
                <w:lang w:val="fr-FR" w:eastAsia="nl-BE"/>
              </w:rPr>
              <w:t>ngers</w:t>
            </w:r>
            <w:r w:rsidR="00654CE9" w:rsidRPr="006C7DEC">
              <w:rPr>
                <w:rFonts w:ascii="Calibri" w:eastAsia="Times New Roman" w:hAnsi="Calibri" w:cs="Calibri"/>
                <w:b/>
                <w:bCs/>
                <w:color w:val="000000"/>
                <w:sz w:val="18"/>
                <w:szCs w:val="18"/>
                <w:lang w:val="fr-FR" w:eastAsia="nl-BE"/>
              </w:rPr>
              <w:t xml:space="preserve"> (***)</w:t>
            </w:r>
          </w:p>
        </w:tc>
        <w:tc>
          <w:tcPr>
            <w:tcW w:w="450" w:type="pct"/>
            <w:tcBorders>
              <w:top w:val="single" w:sz="4" w:space="0" w:color="auto"/>
              <w:left w:val="nil"/>
              <w:bottom w:val="single" w:sz="4" w:space="0" w:color="auto"/>
              <w:right w:val="nil"/>
            </w:tcBorders>
            <w:shd w:val="clear" w:color="000000" w:fill="FFC000"/>
            <w:noWrap/>
            <w:vAlign w:val="bottom"/>
            <w:hideMark/>
          </w:tcPr>
          <w:p w14:paraId="1ED08B5D" w14:textId="77777777" w:rsidR="00654CE9" w:rsidRPr="006C7DEC" w:rsidRDefault="00654CE9" w:rsidP="009B3076">
            <w:pPr>
              <w:spacing w:after="0" w:line="240" w:lineRule="auto"/>
              <w:jc w:val="center"/>
              <w:rPr>
                <w:rFonts w:ascii="Calibri" w:eastAsia="Times New Roman" w:hAnsi="Calibri" w:cs="Calibri"/>
                <w:color w:val="000000"/>
                <w:sz w:val="18"/>
                <w:szCs w:val="18"/>
                <w:lang w:val="fr-FR" w:eastAsia="nl-BE"/>
              </w:rPr>
            </w:pPr>
            <w:r w:rsidRPr="006C7DEC">
              <w:rPr>
                <w:rFonts w:ascii="Calibri" w:eastAsia="Times New Roman" w:hAnsi="Calibri" w:cs="Calibri"/>
                <w:color w:val="000000"/>
                <w:sz w:val="18"/>
                <w:szCs w:val="18"/>
                <w:lang w:val="fr-FR" w:eastAsia="nl-BE"/>
              </w:rPr>
              <w:t> </w:t>
            </w:r>
          </w:p>
        </w:tc>
        <w:tc>
          <w:tcPr>
            <w:tcW w:w="350" w:type="pct"/>
            <w:tcBorders>
              <w:top w:val="single" w:sz="4" w:space="0" w:color="auto"/>
              <w:left w:val="nil"/>
              <w:bottom w:val="single" w:sz="4" w:space="0" w:color="auto"/>
              <w:right w:val="nil"/>
            </w:tcBorders>
            <w:shd w:val="clear" w:color="000000" w:fill="FFC000"/>
            <w:noWrap/>
            <w:vAlign w:val="bottom"/>
            <w:hideMark/>
          </w:tcPr>
          <w:p w14:paraId="417F40C2" w14:textId="77777777" w:rsidR="00654CE9" w:rsidRPr="006C7DEC" w:rsidRDefault="00654CE9" w:rsidP="009B3076">
            <w:pPr>
              <w:spacing w:after="0" w:line="240" w:lineRule="auto"/>
              <w:jc w:val="center"/>
              <w:rPr>
                <w:rFonts w:ascii="Calibri" w:eastAsia="Times New Roman" w:hAnsi="Calibri" w:cs="Calibri"/>
                <w:color w:val="000000"/>
                <w:sz w:val="18"/>
                <w:szCs w:val="18"/>
                <w:lang w:val="fr-FR" w:eastAsia="nl-BE"/>
              </w:rPr>
            </w:pPr>
            <w:r w:rsidRPr="006C7DEC">
              <w:rPr>
                <w:rFonts w:ascii="Calibri" w:eastAsia="Times New Roman" w:hAnsi="Calibri" w:cs="Calibri"/>
                <w:color w:val="000000"/>
                <w:sz w:val="18"/>
                <w:szCs w:val="18"/>
                <w:lang w:val="fr-FR" w:eastAsia="nl-BE"/>
              </w:rPr>
              <w:t> </w:t>
            </w:r>
          </w:p>
        </w:tc>
        <w:tc>
          <w:tcPr>
            <w:tcW w:w="483" w:type="pct"/>
            <w:tcBorders>
              <w:top w:val="single" w:sz="4" w:space="0" w:color="auto"/>
              <w:left w:val="nil"/>
              <w:bottom w:val="single" w:sz="4" w:space="0" w:color="auto"/>
              <w:right w:val="nil"/>
            </w:tcBorders>
            <w:shd w:val="clear" w:color="000000" w:fill="FFC000"/>
            <w:noWrap/>
            <w:vAlign w:val="bottom"/>
            <w:hideMark/>
          </w:tcPr>
          <w:p w14:paraId="49E42160" w14:textId="77777777" w:rsidR="00654CE9" w:rsidRPr="006C7DEC" w:rsidRDefault="00654CE9" w:rsidP="009B3076">
            <w:pPr>
              <w:spacing w:after="0" w:line="240" w:lineRule="auto"/>
              <w:jc w:val="center"/>
              <w:rPr>
                <w:rFonts w:ascii="Calibri" w:eastAsia="Times New Roman" w:hAnsi="Calibri" w:cs="Calibri"/>
                <w:color w:val="000000"/>
                <w:sz w:val="18"/>
                <w:szCs w:val="18"/>
                <w:lang w:val="fr-FR" w:eastAsia="nl-BE"/>
              </w:rPr>
            </w:pPr>
            <w:r w:rsidRPr="006C7DEC">
              <w:rPr>
                <w:rFonts w:ascii="Calibri" w:eastAsia="Times New Roman" w:hAnsi="Calibri" w:cs="Calibri"/>
                <w:color w:val="000000"/>
                <w:sz w:val="18"/>
                <w:szCs w:val="18"/>
                <w:lang w:val="fr-FR" w:eastAsia="nl-BE"/>
              </w:rPr>
              <w:t> </w:t>
            </w:r>
          </w:p>
        </w:tc>
        <w:tc>
          <w:tcPr>
            <w:tcW w:w="512" w:type="pct"/>
            <w:tcBorders>
              <w:top w:val="single" w:sz="4" w:space="0" w:color="auto"/>
              <w:left w:val="nil"/>
              <w:bottom w:val="single" w:sz="4" w:space="0" w:color="auto"/>
              <w:right w:val="nil"/>
            </w:tcBorders>
            <w:shd w:val="clear" w:color="000000" w:fill="FFC000"/>
            <w:noWrap/>
            <w:vAlign w:val="bottom"/>
            <w:hideMark/>
          </w:tcPr>
          <w:p w14:paraId="4FE143FB" w14:textId="77777777" w:rsidR="00654CE9" w:rsidRPr="006C7DEC" w:rsidRDefault="00654CE9" w:rsidP="009B3076">
            <w:pPr>
              <w:spacing w:after="0" w:line="240" w:lineRule="auto"/>
              <w:jc w:val="center"/>
              <w:rPr>
                <w:rFonts w:ascii="Calibri" w:eastAsia="Times New Roman" w:hAnsi="Calibri" w:cs="Calibri"/>
                <w:color w:val="000000"/>
                <w:sz w:val="18"/>
                <w:szCs w:val="18"/>
                <w:lang w:val="fr-FR" w:eastAsia="nl-BE"/>
              </w:rPr>
            </w:pPr>
            <w:r w:rsidRPr="006C7DEC">
              <w:rPr>
                <w:rFonts w:ascii="Calibri" w:eastAsia="Times New Roman" w:hAnsi="Calibri" w:cs="Calibri"/>
                <w:color w:val="000000"/>
                <w:sz w:val="18"/>
                <w:szCs w:val="18"/>
                <w:lang w:val="fr-FR" w:eastAsia="nl-BE"/>
              </w:rPr>
              <w:t> </w:t>
            </w:r>
          </w:p>
        </w:tc>
        <w:tc>
          <w:tcPr>
            <w:tcW w:w="409" w:type="pct"/>
            <w:tcBorders>
              <w:top w:val="single" w:sz="4" w:space="0" w:color="auto"/>
              <w:left w:val="nil"/>
              <w:bottom w:val="single" w:sz="4" w:space="0" w:color="auto"/>
              <w:right w:val="nil"/>
            </w:tcBorders>
            <w:shd w:val="clear" w:color="000000" w:fill="FFC000"/>
            <w:noWrap/>
            <w:vAlign w:val="bottom"/>
            <w:hideMark/>
          </w:tcPr>
          <w:p w14:paraId="0FF9C170" w14:textId="77777777" w:rsidR="00654CE9" w:rsidRPr="006C7DEC" w:rsidRDefault="00654CE9" w:rsidP="009B3076">
            <w:pPr>
              <w:spacing w:after="0" w:line="240" w:lineRule="auto"/>
              <w:jc w:val="center"/>
              <w:rPr>
                <w:rFonts w:ascii="Calibri" w:eastAsia="Times New Roman" w:hAnsi="Calibri" w:cs="Calibri"/>
                <w:color w:val="000000"/>
                <w:sz w:val="18"/>
                <w:szCs w:val="18"/>
                <w:lang w:val="fr-FR" w:eastAsia="nl-BE"/>
              </w:rPr>
            </w:pPr>
            <w:r w:rsidRPr="006C7DEC">
              <w:rPr>
                <w:rFonts w:ascii="Calibri" w:eastAsia="Times New Roman" w:hAnsi="Calibri" w:cs="Calibri"/>
                <w:color w:val="000000"/>
                <w:sz w:val="18"/>
                <w:szCs w:val="18"/>
                <w:lang w:val="fr-FR" w:eastAsia="nl-BE"/>
              </w:rPr>
              <w:t> </w:t>
            </w:r>
          </w:p>
        </w:tc>
        <w:tc>
          <w:tcPr>
            <w:tcW w:w="400" w:type="pct"/>
            <w:tcBorders>
              <w:top w:val="single" w:sz="4" w:space="0" w:color="auto"/>
              <w:left w:val="nil"/>
              <w:bottom w:val="single" w:sz="4" w:space="0" w:color="auto"/>
              <w:right w:val="nil"/>
            </w:tcBorders>
            <w:shd w:val="clear" w:color="000000" w:fill="FFC000"/>
            <w:noWrap/>
            <w:vAlign w:val="bottom"/>
            <w:hideMark/>
          </w:tcPr>
          <w:p w14:paraId="7B7EA393" w14:textId="77777777" w:rsidR="00654CE9" w:rsidRPr="006C7DEC" w:rsidRDefault="00654CE9" w:rsidP="009B3076">
            <w:pPr>
              <w:spacing w:after="0" w:line="240" w:lineRule="auto"/>
              <w:jc w:val="center"/>
              <w:rPr>
                <w:rFonts w:ascii="Calibri" w:eastAsia="Times New Roman" w:hAnsi="Calibri" w:cs="Calibri"/>
                <w:color w:val="000000"/>
                <w:sz w:val="18"/>
                <w:szCs w:val="18"/>
                <w:lang w:val="fr-FR" w:eastAsia="nl-BE"/>
              </w:rPr>
            </w:pPr>
            <w:r w:rsidRPr="006C7DEC">
              <w:rPr>
                <w:rFonts w:ascii="Calibri" w:eastAsia="Times New Roman" w:hAnsi="Calibri" w:cs="Calibri"/>
                <w:color w:val="000000"/>
                <w:sz w:val="18"/>
                <w:szCs w:val="18"/>
                <w:lang w:val="fr-FR" w:eastAsia="nl-BE"/>
              </w:rPr>
              <w:t> </w:t>
            </w:r>
          </w:p>
        </w:tc>
        <w:tc>
          <w:tcPr>
            <w:tcW w:w="545" w:type="pct"/>
            <w:tcBorders>
              <w:top w:val="single" w:sz="4" w:space="0" w:color="auto"/>
              <w:left w:val="nil"/>
              <w:bottom w:val="single" w:sz="4" w:space="0" w:color="auto"/>
              <w:right w:val="single" w:sz="4" w:space="0" w:color="auto"/>
            </w:tcBorders>
            <w:shd w:val="clear" w:color="000000" w:fill="FFC000"/>
            <w:noWrap/>
            <w:vAlign w:val="bottom"/>
            <w:hideMark/>
          </w:tcPr>
          <w:p w14:paraId="44563FF4" w14:textId="77777777" w:rsidR="00654CE9" w:rsidRPr="006C7DEC" w:rsidRDefault="00654CE9" w:rsidP="009B3076">
            <w:pPr>
              <w:spacing w:after="0" w:line="240" w:lineRule="auto"/>
              <w:jc w:val="center"/>
              <w:rPr>
                <w:rFonts w:ascii="Calibri" w:eastAsia="Times New Roman" w:hAnsi="Calibri" w:cs="Calibri"/>
                <w:color w:val="000000"/>
                <w:sz w:val="18"/>
                <w:szCs w:val="18"/>
                <w:lang w:val="fr-FR" w:eastAsia="nl-BE"/>
              </w:rPr>
            </w:pPr>
            <w:r w:rsidRPr="006C7DEC">
              <w:rPr>
                <w:rFonts w:ascii="Calibri" w:eastAsia="Times New Roman" w:hAnsi="Calibri" w:cs="Calibri"/>
                <w:color w:val="000000"/>
                <w:sz w:val="18"/>
                <w:szCs w:val="18"/>
                <w:lang w:val="fr-FR" w:eastAsia="nl-BE"/>
              </w:rPr>
              <w:t> </w:t>
            </w:r>
          </w:p>
        </w:tc>
      </w:tr>
      <w:tr w:rsidR="007B70A2" w:rsidRPr="004D266B" w14:paraId="11E41F0E" w14:textId="77777777" w:rsidTr="00C1020E">
        <w:trPr>
          <w:trHeight w:val="255"/>
        </w:trPr>
        <w:tc>
          <w:tcPr>
            <w:tcW w:w="974" w:type="pct"/>
            <w:tcBorders>
              <w:top w:val="single" w:sz="4" w:space="0" w:color="auto"/>
              <w:left w:val="single" w:sz="4" w:space="0" w:color="auto"/>
              <w:bottom w:val="nil"/>
              <w:right w:val="nil"/>
            </w:tcBorders>
            <w:noWrap/>
            <w:vAlign w:val="bottom"/>
            <w:hideMark/>
          </w:tcPr>
          <w:p w14:paraId="275F757A" w14:textId="33C1300F" w:rsidR="009B3076" w:rsidRPr="00103738" w:rsidRDefault="00103738" w:rsidP="009B3076">
            <w:pPr>
              <w:spacing w:after="0" w:line="240" w:lineRule="auto"/>
              <w:rPr>
                <w:rFonts w:ascii="Calibri" w:eastAsia="Times New Roman" w:hAnsi="Calibri" w:cs="Calibri"/>
                <w:color w:val="000000"/>
                <w:sz w:val="18"/>
                <w:szCs w:val="18"/>
                <w:lang w:val="fr-FR" w:eastAsia="nl-BE"/>
              </w:rPr>
            </w:pPr>
            <w:r w:rsidRPr="00103738">
              <w:rPr>
                <w:rFonts w:ascii="Calibri" w:eastAsia="Times New Roman" w:hAnsi="Calibri" w:cs="Calibri"/>
                <w:color w:val="000000"/>
                <w:sz w:val="18"/>
                <w:szCs w:val="18"/>
                <w:lang w:val="fr-FR" w:eastAsia="nl-BE"/>
              </w:rPr>
              <w:t>Par kg de porc v</w:t>
            </w:r>
            <w:r>
              <w:rPr>
                <w:rFonts w:ascii="Calibri" w:eastAsia="Times New Roman" w:hAnsi="Calibri" w:cs="Calibri"/>
                <w:color w:val="000000"/>
                <w:sz w:val="18"/>
                <w:szCs w:val="18"/>
                <w:lang w:val="fr-FR" w:eastAsia="nl-BE"/>
              </w:rPr>
              <w:t>endu</w:t>
            </w:r>
          </w:p>
        </w:tc>
        <w:tc>
          <w:tcPr>
            <w:tcW w:w="492" w:type="pct"/>
            <w:tcBorders>
              <w:top w:val="single" w:sz="4" w:space="0" w:color="auto"/>
              <w:left w:val="nil"/>
              <w:bottom w:val="nil"/>
              <w:right w:val="nil"/>
            </w:tcBorders>
            <w:noWrap/>
            <w:vAlign w:val="bottom"/>
            <w:hideMark/>
          </w:tcPr>
          <w:p w14:paraId="142A9A2C" w14:textId="77777777" w:rsidR="009B3076" w:rsidRPr="00103738" w:rsidRDefault="009B3076" w:rsidP="009B3076">
            <w:pPr>
              <w:spacing w:after="0" w:line="240" w:lineRule="auto"/>
              <w:rPr>
                <w:rFonts w:ascii="Calibri" w:eastAsia="Times New Roman" w:hAnsi="Calibri" w:cs="Calibri"/>
                <w:color w:val="000000"/>
                <w:sz w:val="18"/>
                <w:szCs w:val="18"/>
                <w:lang w:val="fr-FR" w:eastAsia="nl-BE"/>
              </w:rPr>
            </w:pPr>
          </w:p>
        </w:tc>
        <w:tc>
          <w:tcPr>
            <w:tcW w:w="385" w:type="pct"/>
            <w:tcBorders>
              <w:top w:val="single" w:sz="4" w:space="0" w:color="auto"/>
              <w:left w:val="nil"/>
              <w:bottom w:val="nil"/>
              <w:right w:val="nil"/>
            </w:tcBorders>
            <w:noWrap/>
            <w:vAlign w:val="bottom"/>
            <w:hideMark/>
          </w:tcPr>
          <w:p w14:paraId="41693D1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50" w:type="pct"/>
            <w:tcBorders>
              <w:top w:val="single" w:sz="4" w:space="0" w:color="auto"/>
              <w:left w:val="nil"/>
              <w:bottom w:val="nil"/>
              <w:right w:val="nil"/>
            </w:tcBorders>
            <w:noWrap/>
            <w:vAlign w:val="bottom"/>
            <w:hideMark/>
          </w:tcPr>
          <w:p w14:paraId="7D594A2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350" w:type="pct"/>
            <w:tcBorders>
              <w:top w:val="single" w:sz="4" w:space="0" w:color="auto"/>
              <w:left w:val="nil"/>
              <w:bottom w:val="nil"/>
              <w:right w:val="nil"/>
            </w:tcBorders>
            <w:noWrap/>
            <w:vAlign w:val="bottom"/>
            <w:hideMark/>
          </w:tcPr>
          <w:p w14:paraId="657FDB1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483" w:type="pct"/>
            <w:tcBorders>
              <w:top w:val="single" w:sz="4" w:space="0" w:color="auto"/>
              <w:left w:val="nil"/>
              <w:bottom w:val="nil"/>
              <w:right w:val="nil"/>
            </w:tcBorders>
            <w:noWrap/>
            <w:vAlign w:val="bottom"/>
            <w:hideMark/>
          </w:tcPr>
          <w:p w14:paraId="75040DE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0,0015</w:t>
            </w:r>
          </w:p>
        </w:tc>
        <w:tc>
          <w:tcPr>
            <w:tcW w:w="512" w:type="pct"/>
            <w:tcBorders>
              <w:top w:val="single" w:sz="4" w:space="0" w:color="auto"/>
              <w:left w:val="nil"/>
              <w:bottom w:val="nil"/>
              <w:right w:val="nil"/>
            </w:tcBorders>
            <w:noWrap/>
            <w:vAlign w:val="bottom"/>
            <w:hideMark/>
          </w:tcPr>
          <w:p w14:paraId="3795C13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09" w:type="pct"/>
            <w:tcBorders>
              <w:top w:val="single" w:sz="4" w:space="0" w:color="auto"/>
              <w:left w:val="nil"/>
              <w:bottom w:val="nil"/>
              <w:right w:val="nil"/>
            </w:tcBorders>
            <w:noWrap/>
            <w:vAlign w:val="bottom"/>
            <w:hideMark/>
          </w:tcPr>
          <w:p w14:paraId="072134D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400" w:type="pct"/>
            <w:tcBorders>
              <w:top w:val="single" w:sz="4" w:space="0" w:color="auto"/>
              <w:left w:val="nil"/>
              <w:bottom w:val="nil"/>
              <w:right w:val="nil"/>
            </w:tcBorders>
            <w:noWrap/>
            <w:vAlign w:val="bottom"/>
            <w:hideMark/>
          </w:tcPr>
          <w:p w14:paraId="1FF5E7B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c>
          <w:tcPr>
            <w:tcW w:w="545" w:type="pct"/>
            <w:tcBorders>
              <w:top w:val="single" w:sz="4" w:space="0" w:color="auto"/>
              <w:left w:val="nil"/>
              <w:bottom w:val="nil"/>
              <w:right w:val="single" w:sz="4" w:space="0" w:color="auto"/>
            </w:tcBorders>
            <w:noWrap/>
            <w:vAlign w:val="bottom"/>
            <w:hideMark/>
          </w:tcPr>
          <w:p w14:paraId="37C8154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w:t>
            </w:r>
          </w:p>
        </w:tc>
      </w:tr>
      <w:tr w:rsidR="007B70A2" w:rsidRPr="004D266B" w14:paraId="3A80F811" w14:textId="77777777" w:rsidTr="00C1020E">
        <w:trPr>
          <w:trHeight w:val="61"/>
        </w:trPr>
        <w:tc>
          <w:tcPr>
            <w:tcW w:w="974" w:type="pct"/>
            <w:tcBorders>
              <w:top w:val="nil"/>
              <w:left w:val="single" w:sz="4" w:space="0" w:color="auto"/>
              <w:bottom w:val="single" w:sz="4" w:space="0" w:color="auto"/>
              <w:right w:val="nil"/>
            </w:tcBorders>
            <w:noWrap/>
            <w:vAlign w:val="bottom"/>
            <w:hideMark/>
          </w:tcPr>
          <w:p w14:paraId="778817A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92" w:type="pct"/>
            <w:tcBorders>
              <w:top w:val="nil"/>
              <w:left w:val="nil"/>
              <w:bottom w:val="single" w:sz="4" w:space="0" w:color="auto"/>
              <w:right w:val="nil"/>
            </w:tcBorders>
            <w:noWrap/>
            <w:vAlign w:val="bottom"/>
            <w:hideMark/>
          </w:tcPr>
          <w:p w14:paraId="3B004B05" w14:textId="77777777" w:rsidR="009B3076" w:rsidRPr="00844988" w:rsidRDefault="009B3076" w:rsidP="009B3076">
            <w:pPr>
              <w:spacing w:after="0" w:line="240" w:lineRule="auto"/>
              <w:rPr>
                <w:rFonts w:ascii="Calibri" w:eastAsia="Times New Roman" w:hAnsi="Calibri" w:cs="Calibri"/>
                <w:sz w:val="18"/>
                <w:szCs w:val="18"/>
                <w:lang w:eastAsia="nl-BE"/>
              </w:rPr>
            </w:pPr>
          </w:p>
        </w:tc>
        <w:tc>
          <w:tcPr>
            <w:tcW w:w="385" w:type="pct"/>
            <w:tcBorders>
              <w:top w:val="nil"/>
              <w:left w:val="nil"/>
              <w:bottom w:val="single" w:sz="4" w:space="0" w:color="auto"/>
              <w:right w:val="nil"/>
            </w:tcBorders>
            <w:noWrap/>
            <w:vAlign w:val="bottom"/>
            <w:hideMark/>
          </w:tcPr>
          <w:p w14:paraId="154AC148"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50" w:type="pct"/>
            <w:tcBorders>
              <w:top w:val="nil"/>
              <w:left w:val="nil"/>
              <w:bottom w:val="single" w:sz="4" w:space="0" w:color="auto"/>
              <w:right w:val="nil"/>
            </w:tcBorders>
            <w:noWrap/>
            <w:vAlign w:val="bottom"/>
            <w:hideMark/>
          </w:tcPr>
          <w:p w14:paraId="6FE59F0D"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50" w:type="pct"/>
            <w:tcBorders>
              <w:top w:val="nil"/>
              <w:left w:val="nil"/>
              <w:bottom w:val="single" w:sz="4" w:space="0" w:color="auto"/>
              <w:right w:val="nil"/>
            </w:tcBorders>
            <w:noWrap/>
            <w:vAlign w:val="bottom"/>
            <w:hideMark/>
          </w:tcPr>
          <w:p w14:paraId="5713A2E4"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83" w:type="pct"/>
            <w:tcBorders>
              <w:top w:val="nil"/>
              <w:left w:val="nil"/>
              <w:bottom w:val="single" w:sz="4" w:space="0" w:color="auto"/>
              <w:right w:val="nil"/>
            </w:tcBorders>
            <w:noWrap/>
            <w:vAlign w:val="bottom"/>
            <w:hideMark/>
          </w:tcPr>
          <w:p w14:paraId="275CF7B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12" w:type="pct"/>
            <w:tcBorders>
              <w:top w:val="nil"/>
              <w:left w:val="nil"/>
              <w:bottom w:val="single" w:sz="4" w:space="0" w:color="auto"/>
              <w:right w:val="nil"/>
            </w:tcBorders>
            <w:noWrap/>
            <w:vAlign w:val="bottom"/>
            <w:hideMark/>
          </w:tcPr>
          <w:p w14:paraId="34972C9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09" w:type="pct"/>
            <w:tcBorders>
              <w:top w:val="nil"/>
              <w:left w:val="nil"/>
              <w:bottom w:val="single" w:sz="4" w:space="0" w:color="auto"/>
              <w:right w:val="nil"/>
            </w:tcBorders>
            <w:noWrap/>
            <w:vAlign w:val="bottom"/>
            <w:hideMark/>
          </w:tcPr>
          <w:p w14:paraId="2696C79E"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00" w:type="pct"/>
            <w:tcBorders>
              <w:top w:val="nil"/>
              <w:left w:val="nil"/>
              <w:bottom w:val="single" w:sz="4" w:space="0" w:color="auto"/>
              <w:right w:val="nil"/>
            </w:tcBorders>
            <w:noWrap/>
            <w:vAlign w:val="bottom"/>
            <w:hideMark/>
          </w:tcPr>
          <w:p w14:paraId="0174D0AB"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45" w:type="pct"/>
            <w:tcBorders>
              <w:top w:val="nil"/>
              <w:left w:val="nil"/>
              <w:bottom w:val="single" w:sz="4" w:space="0" w:color="auto"/>
              <w:right w:val="single" w:sz="4" w:space="0" w:color="auto"/>
            </w:tcBorders>
            <w:noWrap/>
            <w:vAlign w:val="bottom"/>
            <w:hideMark/>
          </w:tcPr>
          <w:p w14:paraId="7975E28B"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r>
      <w:tr w:rsidR="007B70A2" w:rsidRPr="00257087" w14:paraId="65A9DB76" w14:textId="77777777" w:rsidTr="00C1020E">
        <w:trPr>
          <w:trHeight w:val="255"/>
        </w:trPr>
        <w:tc>
          <w:tcPr>
            <w:tcW w:w="2301" w:type="pct"/>
            <w:gridSpan w:val="4"/>
            <w:tcBorders>
              <w:top w:val="single" w:sz="4" w:space="0" w:color="auto"/>
              <w:left w:val="single" w:sz="4" w:space="0" w:color="auto"/>
              <w:bottom w:val="single" w:sz="4" w:space="0" w:color="auto"/>
              <w:right w:val="nil"/>
            </w:tcBorders>
            <w:shd w:val="clear" w:color="000000" w:fill="FFC000"/>
            <w:noWrap/>
            <w:vAlign w:val="bottom"/>
            <w:hideMark/>
          </w:tcPr>
          <w:p w14:paraId="65F37ED5" w14:textId="4E57829D" w:rsidR="004E08EF" w:rsidRPr="002C3B07" w:rsidRDefault="004E08EF" w:rsidP="004E08EF">
            <w:pPr>
              <w:spacing w:after="0" w:line="240" w:lineRule="auto"/>
              <w:rPr>
                <w:rFonts w:ascii="Calibri" w:eastAsia="Times New Roman" w:hAnsi="Calibri" w:cs="Calibri"/>
                <w:b/>
                <w:bCs/>
                <w:color w:val="000000"/>
                <w:sz w:val="18"/>
                <w:szCs w:val="18"/>
                <w:lang w:val="fr-FR" w:eastAsia="nl-BE"/>
              </w:rPr>
            </w:pPr>
            <w:r w:rsidRPr="002C3B07">
              <w:rPr>
                <w:rFonts w:ascii="Calibri" w:eastAsia="Times New Roman" w:hAnsi="Calibri" w:cs="Calibri"/>
                <w:b/>
                <w:bCs/>
                <w:color w:val="000000"/>
                <w:sz w:val="18"/>
                <w:szCs w:val="18"/>
                <w:lang w:val="fr-FR" w:eastAsia="nl-BE"/>
              </w:rPr>
              <w:t xml:space="preserve">B&amp;C </w:t>
            </w:r>
            <w:r w:rsidR="004825CF" w:rsidRPr="002C3B07">
              <w:rPr>
                <w:rFonts w:ascii="Calibri" w:eastAsia="Times New Roman" w:hAnsi="Calibri" w:cs="Calibri"/>
                <w:b/>
                <w:bCs/>
                <w:color w:val="000000"/>
                <w:sz w:val="18"/>
                <w:szCs w:val="18"/>
                <w:lang w:val="fr-FR" w:eastAsia="nl-BE"/>
              </w:rPr>
              <w:t xml:space="preserve">– </w:t>
            </w:r>
            <w:r w:rsidR="00AA176D" w:rsidRPr="002C3B07">
              <w:rPr>
                <w:rFonts w:ascii="Calibri" w:eastAsia="Times New Roman" w:hAnsi="Calibri" w:cs="Calibri"/>
                <w:b/>
                <w:bCs/>
                <w:color w:val="000000"/>
                <w:sz w:val="18"/>
                <w:szCs w:val="18"/>
                <w:lang w:val="fr-FR" w:eastAsia="nl-BE"/>
              </w:rPr>
              <w:t>Coe</w:t>
            </w:r>
            <w:r w:rsidR="00AA176D">
              <w:rPr>
                <w:rFonts w:ascii="Calibri" w:eastAsia="Times New Roman" w:hAnsi="Calibri" w:cs="Calibri"/>
                <w:b/>
                <w:bCs/>
                <w:color w:val="000000"/>
                <w:sz w:val="18"/>
                <w:szCs w:val="18"/>
                <w:lang w:val="fr-FR" w:eastAsia="nl-BE"/>
              </w:rPr>
              <w:t>f</w:t>
            </w:r>
            <w:r w:rsidR="00AA176D" w:rsidRPr="002C3B07">
              <w:rPr>
                <w:rFonts w:ascii="Calibri" w:eastAsia="Times New Roman" w:hAnsi="Calibri" w:cs="Calibri"/>
                <w:b/>
                <w:bCs/>
                <w:color w:val="000000"/>
                <w:sz w:val="18"/>
                <w:szCs w:val="18"/>
                <w:lang w:val="fr-FR" w:eastAsia="nl-BE"/>
              </w:rPr>
              <w:t>ficient</w:t>
            </w:r>
            <w:r w:rsidR="004825CF" w:rsidRPr="002C3B07">
              <w:rPr>
                <w:rFonts w:ascii="Calibri" w:eastAsia="Times New Roman" w:hAnsi="Calibri" w:cs="Calibri"/>
                <w:b/>
                <w:bCs/>
                <w:color w:val="000000"/>
                <w:sz w:val="18"/>
                <w:szCs w:val="18"/>
                <w:lang w:val="fr-FR" w:eastAsia="nl-BE"/>
              </w:rPr>
              <w:t xml:space="preserve"> </w:t>
            </w:r>
            <w:r w:rsidR="003F696A" w:rsidRPr="003F696A">
              <w:rPr>
                <w:rFonts w:ascii="Calibri" w:eastAsia="Times New Roman" w:hAnsi="Calibri" w:cs="Calibri"/>
                <w:b/>
                <w:bCs/>
                <w:color w:val="000000"/>
                <w:sz w:val="18"/>
                <w:szCs w:val="18"/>
                <w:lang w:val="fr-FR" w:eastAsia="nl-BE"/>
              </w:rPr>
              <w:t>multiplicateur basé sur le nombre de points de vente, à appliquer à la licence annuelle.</w:t>
            </w:r>
          </w:p>
        </w:tc>
        <w:tc>
          <w:tcPr>
            <w:tcW w:w="350" w:type="pct"/>
            <w:tcBorders>
              <w:top w:val="single" w:sz="4" w:space="0" w:color="auto"/>
              <w:left w:val="nil"/>
              <w:bottom w:val="single" w:sz="4" w:space="0" w:color="auto"/>
              <w:right w:val="nil"/>
            </w:tcBorders>
            <w:shd w:val="clear" w:color="000000" w:fill="FFC000"/>
            <w:noWrap/>
            <w:vAlign w:val="bottom"/>
            <w:hideMark/>
          </w:tcPr>
          <w:p w14:paraId="4955999B" w14:textId="77777777" w:rsidR="004E08EF" w:rsidRPr="002C3B07" w:rsidRDefault="004E08EF" w:rsidP="009B3076">
            <w:pPr>
              <w:spacing w:after="0" w:line="240" w:lineRule="auto"/>
              <w:jc w:val="center"/>
              <w:rPr>
                <w:rFonts w:ascii="Calibri" w:eastAsia="Times New Roman" w:hAnsi="Calibri" w:cs="Calibri"/>
                <w:color w:val="000000"/>
                <w:sz w:val="18"/>
                <w:szCs w:val="18"/>
                <w:lang w:val="fr-FR" w:eastAsia="nl-BE"/>
              </w:rPr>
            </w:pPr>
            <w:r w:rsidRPr="002C3B07">
              <w:rPr>
                <w:rFonts w:ascii="Calibri" w:eastAsia="Times New Roman" w:hAnsi="Calibri" w:cs="Calibri"/>
                <w:color w:val="000000"/>
                <w:sz w:val="18"/>
                <w:szCs w:val="18"/>
                <w:lang w:val="fr-FR" w:eastAsia="nl-BE"/>
              </w:rPr>
              <w:t> </w:t>
            </w:r>
          </w:p>
        </w:tc>
        <w:tc>
          <w:tcPr>
            <w:tcW w:w="483" w:type="pct"/>
            <w:tcBorders>
              <w:top w:val="single" w:sz="4" w:space="0" w:color="auto"/>
              <w:left w:val="nil"/>
              <w:bottom w:val="single" w:sz="4" w:space="0" w:color="auto"/>
              <w:right w:val="nil"/>
            </w:tcBorders>
            <w:shd w:val="clear" w:color="000000" w:fill="FFC000"/>
            <w:noWrap/>
            <w:vAlign w:val="bottom"/>
            <w:hideMark/>
          </w:tcPr>
          <w:p w14:paraId="73F2A7A5" w14:textId="77777777" w:rsidR="004E08EF" w:rsidRPr="002C3B07" w:rsidRDefault="004E08EF" w:rsidP="009B3076">
            <w:pPr>
              <w:spacing w:after="0" w:line="240" w:lineRule="auto"/>
              <w:jc w:val="center"/>
              <w:rPr>
                <w:rFonts w:ascii="Calibri" w:eastAsia="Times New Roman" w:hAnsi="Calibri" w:cs="Calibri"/>
                <w:color w:val="000000"/>
                <w:sz w:val="18"/>
                <w:szCs w:val="18"/>
                <w:lang w:val="fr-FR" w:eastAsia="nl-BE"/>
              </w:rPr>
            </w:pPr>
            <w:r w:rsidRPr="002C3B07">
              <w:rPr>
                <w:rFonts w:ascii="Calibri" w:eastAsia="Times New Roman" w:hAnsi="Calibri" w:cs="Calibri"/>
                <w:color w:val="000000"/>
                <w:sz w:val="18"/>
                <w:szCs w:val="18"/>
                <w:lang w:val="fr-FR" w:eastAsia="nl-BE"/>
              </w:rPr>
              <w:t> </w:t>
            </w:r>
          </w:p>
        </w:tc>
        <w:tc>
          <w:tcPr>
            <w:tcW w:w="512" w:type="pct"/>
            <w:tcBorders>
              <w:top w:val="single" w:sz="4" w:space="0" w:color="auto"/>
              <w:left w:val="nil"/>
              <w:bottom w:val="single" w:sz="4" w:space="0" w:color="auto"/>
              <w:right w:val="nil"/>
            </w:tcBorders>
            <w:shd w:val="clear" w:color="000000" w:fill="FFC000"/>
            <w:noWrap/>
            <w:vAlign w:val="bottom"/>
            <w:hideMark/>
          </w:tcPr>
          <w:p w14:paraId="3F166B10" w14:textId="77777777" w:rsidR="004E08EF" w:rsidRPr="002C3B07" w:rsidRDefault="004E08EF" w:rsidP="009B3076">
            <w:pPr>
              <w:spacing w:after="0" w:line="240" w:lineRule="auto"/>
              <w:jc w:val="center"/>
              <w:rPr>
                <w:rFonts w:ascii="Calibri" w:eastAsia="Times New Roman" w:hAnsi="Calibri" w:cs="Calibri"/>
                <w:color w:val="000000"/>
                <w:sz w:val="18"/>
                <w:szCs w:val="18"/>
                <w:lang w:val="fr-FR" w:eastAsia="nl-BE"/>
              </w:rPr>
            </w:pPr>
            <w:r w:rsidRPr="002C3B07">
              <w:rPr>
                <w:rFonts w:ascii="Calibri" w:eastAsia="Times New Roman" w:hAnsi="Calibri" w:cs="Calibri"/>
                <w:color w:val="000000"/>
                <w:sz w:val="18"/>
                <w:szCs w:val="18"/>
                <w:lang w:val="fr-FR" w:eastAsia="nl-BE"/>
              </w:rPr>
              <w:t> </w:t>
            </w:r>
          </w:p>
        </w:tc>
        <w:tc>
          <w:tcPr>
            <w:tcW w:w="409" w:type="pct"/>
            <w:tcBorders>
              <w:top w:val="single" w:sz="4" w:space="0" w:color="auto"/>
              <w:left w:val="nil"/>
              <w:bottom w:val="single" w:sz="4" w:space="0" w:color="auto"/>
              <w:right w:val="nil"/>
            </w:tcBorders>
            <w:shd w:val="clear" w:color="000000" w:fill="FFC000"/>
            <w:noWrap/>
            <w:vAlign w:val="bottom"/>
            <w:hideMark/>
          </w:tcPr>
          <w:p w14:paraId="5A16240C" w14:textId="77777777" w:rsidR="004E08EF" w:rsidRPr="002C3B07" w:rsidRDefault="004E08EF" w:rsidP="009B3076">
            <w:pPr>
              <w:spacing w:after="0" w:line="240" w:lineRule="auto"/>
              <w:jc w:val="center"/>
              <w:rPr>
                <w:rFonts w:ascii="Calibri" w:eastAsia="Times New Roman" w:hAnsi="Calibri" w:cs="Calibri"/>
                <w:color w:val="000000"/>
                <w:sz w:val="18"/>
                <w:szCs w:val="18"/>
                <w:lang w:val="fr-FR" w:eastAsia="nl-BE"/>
              </w:rPr>
            </w:pPr>
            <w:r w:rsidRPr="002C3B07">
              <w:rPr>
                <w:rFonts w:ascii="Calibri" w:eastAsia="Times New Roman" w:hAnsi="Calibri" w:cs="Calibri"/>
                <w:color w:val="000000"/>
                <w:sz w:val="18"/>
                <w:szCs w:val="18"/>
                <w:lang w:val="fr-FR" w:eastAsia="nl-BE"/>
              </w:rPr>
              <w:t> </w:t>
            </w:r>
          </w:p>
        </w:tc>
        <w:tc>
          <w:tcPr>
            <w:tcW w:w="400" w:type="pct"/>
            <w:tcBorders>
              <w:top w:val="single" w:sz="4" w:space="0" w:color="auto"/>
              <w:left w:val="nil"/>
              <w:bottom w:val="single" w:sz="4" w:space="0" w:color="auto"/>
              <w:right w:val="nil"/>
            </w:tcBorders>
            <w:shd w:val="clear" w:color="000000" w:fill="FFC000"/>
            <w:noWrap/>
            <w:vAlign w:val="bottom"/>
            <w:hideMark/>
          </w:tcPr>
          <w:p w14:paraId="1E71B508" w14:textId="77777777" w:rsidR="004E08EF" w:rsidRPr="002C3B07" w:rsidRDefault="004E08EF" w:rsidP="009B3076">
            <w:pPr>
              <w:spacing w:after="0" w:line="240" w:lineRule="auto"/>
              <w:jc w:val="center"/>
              <w:rPr>
                <w:rFonts w:ascii="Calibri" w:eastAsia="Times New Roman" w:hAnsi="Calibri" w:cs="Calibri"/>
                <w:color w:val="000000"/>
                <w:sz w:val="18"/>
                <w:szCs w:val="18"/>
                <w:lang w:val="fr-FR" w:eastAsia="nl-BE"/>
              </w:rPr>
            </w:pPr>
            <w:r w:rsidRPr="002C3B07">
              <w:rPr>
                <w:rFonts w:ascii="Calibri" w:eastAsia="Times New Roman" w:hAnsi="Calibri" w:cs="Calibri"/>
                <w:color w:val="000000"/>
                <w:sz w:val="18"/>
                <w:szCs w:val="18"/>
                <w:lang w:val="fr-FR" w:eastAsia="nl-BE"/>
              </w:rPr>
              <w:t> </w:t>
            </w:r>
          </w:p>
        </w:tc>
        <w:tc>
          <w:tcPr>
            <w:tcW w:w="545" w:type="pct"/>
            <w:tcBorders>
              <w:top w:val="single" w:sz="4" w:space="0" w:color="auto"/>
              <w:left w:val="nil"/>
              <w:bottom w:val="single" w:sz="4" w:space="0" w:color="auto"/>
              <w:right w:val="single" w:sz="4" w:space="0" w:color="auto"/>
            </w:tcBorders>
            <w:shd w:val="clear" w:color="000000" w:fill="FFC000"/>
            <w:noWrap/>
            <w:vAlign w:val="bottom"/>
            <w:hideMark/>
          </w:tcPr>
          <w:p w14:paraId="0B3AB120" w14:textId="77777777" w:rsidR="004E08EF" w:rsidRPr="002C3B07" w:rsidRDefault="004E08EF" w:rsidP="009B3076">
            <w:pPr>
              <w:spacing w:after="0" w:line="240" w:lineRule="auto"/>
              <w:jc w:val="center"/>
              <w:rPr>
                <w:rFonts w:ascii="Calibri" w:eastAsia="Times New Roman" w:hAnsi="Calibri" w:cs="Calibri"/>
                <w:color w:val="000000"/>
                <w:sz w:val="18"/>
                <w:szCs w:val="18"/>
                <w:lang w:val="fr-FR" w:eastAsia="nl-BE"/>
              </w:rPr>
            </w:pPr>
            <w:r w:rsidRPr="002C3B07">
              <w:rPr>
                <w:rFonts w:ascii="Calibri" w:eastAsia="Times New Roman" w:hAnsi="Calibri" w:cs="Calibri"/>
                <w:color w:val="000000"/>
                <w:sz w:val="18"/>
                <w:szCs w:val="18"/>
                <w:lang w:val="fr-FR" w:eastAsia="nl-BE"/>
              </w:rPr>
              <w:t> </w:t>
            </w:r>
          </w:p>
        </w:tc>
      </w:tr>
      <w:tr w:rsidR="007B70A2" w:rsidRPr="004D266B" w14:paraId="5F2CADE3" w14:textId="77777777" w:rsidTr="00C1020E">
        <w:trPr>
          <w:trHeight w:val="255"/>
        </w:trPr>
        <w:tc>
          <w:tcPr>
            <w:tcW w:w="974" w:type="pct"/>
            <w:tcBorders>
              <w:top w:val="single" w:sz="4" w:space="0" w:color="auto"/>
              <w:left w:val="single" w:sz="4" w:space="0" w:color="auto"/>
              <w:bottom w:val="nil"/>
              <w:right w:val="nil"/>
            </w:tcBorders>
            <w:noWrap/>
            <w:vAlign w:val="bottom"/>
            <w:hideMark/>
          </w:tcPr>
          <w:p w14:paraId="4055189B" w14:textId="1D5CED69" w:rsidR="009B3076" w:rsidRPr="00844988" w:rsidRDefault="002C3B07" w:rsidP="009B3076">
            <w:pPr>
              <w:spacing w:after="0" w:line="240" w:lineRule="auto"/>
              <w:rPr>
                <w:rFonts w:ascii="Calibri" w:eastAsia="Times New Roman" w:hAnsi="Calibri" w:cs="Calibri"/>
                <w:color w:val="000000"/>
                <w:sz w:val="18"/>
                <w:szCs w:val="18"/>
                <w:lang w:eastAsia="nl-BE"/>
              </w:rPr>
            </w:pPr>
            <w:proofErr w:type="spellStart"/>
            <w:r w:rsidRPr="00062576">
              <w:rPr>
                <w:rFonts w:ascii="Calibri" w:eastAsia="Times New Roman" w:hAnsi="Calibri" w:cs="Calibri"/>
                <w:color w:val="000000"/>
                <w:sz w:val="18"/>
                <w:szCs w:val="18"/>
                <w:lang w:eastAsia="nl-BE"/>
              </w:rPr>
              <w:t>Très</w:t>
            </w:r>
            <w:proofErr w:type="spellEnd"/>
            <w:r w:rsidRPr="00062576">
              <w:rPr>
                <w:rFonts w:ascii="Calibri" w:eastAsia="Times New Roman" w:hAnsi="Calibri" w:cs="Calibri"/>
                <w:color w:val="000000"/>
                <w:sz w:val="18"/>
                <w:szCs w:val="18"/>
                <w:lang w:eastAsia="nl-BE"/>
              </w:rPr>
              <w:t xml:space="preserve"> petite </w:t>
            </w:r>
            <w:proofErr w:type="spellStart"/>
            <w:r w:rsidR="00856864">
              <w:rPr>
                <w:rFonts w:ascii="Calibri" w:eastAsia="Times New Roman" w:hAnsi="Calibri" w:cs="Calibri"/>
                <w:color w:val="000000"/>
                <w:sz w:val="18"/>
                <w:szCs w:val="18"/>
                <w:lang w:eastAsia="nl-BE"/>
              </w:rPr>
              <w:t>chaîne</w:t>
            </w:r>
            <w:proofErr w:type="spellEnd"/>
          </w:p>
        </w:tc>
        <w:tc>
          <w:tcPr>
            <w:tcW w:w="492" w:type="pct"/>
            <w:tcBorders>
              <w:top w:val="single" w:sz="4" w:space="0" w:color="auto"/>
              <w:left w:val="nil"/>
              <w:bottom w:val="nil"/>
              <w:right w:val="nil"/>
            </w:tcBorders>
            <w:noWrap/>
            <w:vAlign w:val="bottom"/>
            <w:hideMark/>
          </w:tcPr>
          <w:p w14:paraId="1B9DCAE0"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0-10 </w:t>
            </w:r>
          </w:p>
        </w:tc>
        <w:tc>
          <w:tcPr>
            <w:tcW w:w="385" w:type="pct"/>
            <w:tcBorders>
              <w:top w:val="single" w:sz="4" w:space="0" w:color="auto"/>
              <w:left w:val="nil"/>
              <w:bottom w:val="nil"/>
              <w:right w:val="nil"/>
            </w:tcBorders>
            <w:noWrap/>
            <w:vAlign w:val="bottom"/>
            <w:hideMark/>
          </w:tcPr>
          <w:p w14:paraId="0F7CC1A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50" w:type="pct"/>
            <w:tcBorders>
              <w:top w:val="single" w:sz="4" w:space="0" w:color="auto"/>
              <w:left w:val="nil"/>
              <w:bottom w:val="nil"/>
              <w:right w:val="nil"/>
            </w:tcBorders>
            <w:noWrap/>
            <w:vAlign w:val="bottom"/>
            <w:hideMark/>
          </w:tcPr>
          <w:p w14:paraId="401EDC9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50" w:type="pct"/>
            <w:tcBorders>
              <w:top w:val="single" w:sz="4" w:space="0" w:color="auto"/>
              <w:left w:val="nil"/>
              <w:bottom w:val="nil"/>
              <w:right w:val="nil"/>
            </w:tcBorders>
            <w:noWrap/>
            <w:vAlign w:val="bottom"/>
            <w:hideMark/>
          </w:tcPr>
          <w:p w14:paraId="7B0094E4"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83" w:type="pct"/>
            <w:tcBorders>
              <w:top w:val="single" w:sz="4" w:space="0" w:color="auto"/>
              <w:left w:val="nil"/>
              <w:bottom w:val="nil"/>
              <w:right w:val="nil"/>
            </w:tcBorders>
            <w:noWrap/>
            <w:vAlign w:val="bottom"/>
            <w:hideMark/>
          </w:tcPr>
          <w:p w14:paraId="605CF67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12" w:type="pct"/>
            <w:tcBorders>
              <w:top w:val="single" w:sz="4" w:space="0" w:color="auto"/>
              <w:left w:val="nil"/>
              <w:bottom w:val="nil"/>
              <w:right w:val="nil"/>
            </w:tcBorders>
            <w:noWrap/>
            <w:vAlign w:val="bottom"/>
            <w:hideMark/>
          </w:tcPr>
          <w:p w14:paraId="69676AEC"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09" w:type="pct"/>
            <w:tcBorders>
              <w:top w:val="single" w:sz="4" w:space="0" w:color="auto"/>
              <w:left w:val="nil"/>
              <w:bottom w:val="nil"/>
              <w:right w:val="nil"/>
            </w:tcBorders>
            <w:noWrap/>
            <w:vAlign w:val="bottom"/>
            <w:hideMark/>
          </w:tcPr>
          <w:p w14:paraId="3F7DD513"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w:t>
            </w:r>
          </w:p>
        </w:tc>
        <w:tc>
          <w:tcPr>
            <w:tcW w:w="400" w:type="pct"/>
            <w:tcBorders>
              <w:top w:val="single" w:sz="4" w:space="0" w:color="auto"/>
              <w:left w:val="nil"/>
              <w:bottom w:val="nil"/>
              <w:right w:val="nil"/>
            </w:tcBorders>
            <w:noWrap/>
            <w:vAlign w:val="bottom"/>
            <w:hideMark/>
          </w:tcPr>
          <w:p w14:paraId="5963FE9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1,00</w:t>
            </w:r>
          </w:p>
        </w:tc>
        <w:tc>
          <w:tcPr>
            <w:tcW w:w="545" w:type="pct"/>
            <w:tcBorders>
              <w:top w:val="single" w:sz="4" w:space="0" w:color="auto"/>
              <w:left w:val="nil"/>
              <w:bottom w:val="nil"/>
              <w:right w:val="single" w:sz="4" w:space="0" w:color="auto"/>
            </w:tcBorders>
            <w:noWrap/>
            <w:vAlign w:val="bottom"/>
            <w:hideMark/>
          </w:tcPr>
          <w:p w14:paraId="6C2B962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7B70A2" w:rsidRPr="004D266B" w14:paraId="080EC7A9" w14:textId="77777777" w:rsidTr="00C1020E">
        <w:trPr>
          <w:trHeight w:val="255"/>
        </w:trPr>
        <w:tc>
          <w:tcPr>
            <w:tcW w:w="974" w:type="pct"/>
            <w:tcBorders>
              <w:top w:val="nil"/>
              <w:left w:val="single" w:sz="4" w:space="0" w:color="auto"/>
              <w:bottom w:val="nil"/>
              <w:right w:val="nil"/>
            </w:tcBorders>
            <w:noWrap/>
            <w:vAlign w:val="bottom"/>
            <w:hideMark/>
          </w:tcPr>
          <w:p w14:paraId="5017B535" w14:textId="2CE9488D" w:rsidR="009B3076" w:rsidRPr="00844988" w:rsidRDefault="002C3B07" w:rsidP="009B3076">
            <w:pPr>
              <w:spacing w:after="0" w:line="240" w:lineRule="auto"/>
              <w:rPr>
                <w:rFonts w:ascii="Calibri" w:eastAsia="Times New Roman" w:hAnsi="Calibri" w:cs="Calibri"/>
                <w:color w:val="000000"/>
                <w:sz w:val="18"/>
                <w:szCs w:val="18"/>
                <w:lang w:eastAsia="nl-BE"/>
              </w:rPr>
            </w:pPr>
            <w:proofErr w:type="spellStart"/>
            <w:r>
              <w:rPr>
                <w:rFonts w:ascii="Calibri" w:eastAsia="Times New Roman" w:hAnsi="Calibri" w:cs="Calibri"/>
                <w:color w:val="000000"/>
                <w:sz w:val="18"/>
                <w:szCs w:val="18"/>
                <w:lang w:eastAsia="nl-BE"/>
              </w:rPr>
              <w:t>P</w:t>
            </w:r>
            <w:r w:rsidRPr="00062576">
              <w:rPr>
                <w:rFonts w:ascii="Calibri" w:eastAsia="Times New Roman" w:hAnsi="Calibri" w:cs="Calibri"/>
                <w:color w:val="000000"/>
                <w:sz w:val="18"/>
                <w:szCs w:val="18"/>
                <w:lang w:eastAsia="nl-BE"/>
              </w:rPr>
              <w:t>etite</w:t>
            </w:r>
            <w:proofErr w:type="spellEnd"/>
            <w:r w:rsidRPr="00062576">
              <w:rPr>
                <w:rFonts w:ascii="Calibri" w:eastAsia="Times New Roman" w:hAnsi="Calibri" w:cs="Calibri"/>
                <w:color w:val="000000"/>
                <w:sz w:val="18"/>
                <w:szCs w:val="18"/>
                <w:lang w:eastAsia="nl-BE"/>
              </w:rPr>
              <w:t xml:space="preserve"> </w:t>
            </w:r>
            <w:proofErr w:type="spellStart"/>
            <w:r w:rsidR="00856864">
              <w:rPr>
                <w:rFonts w:ascii="Calibri" w:eastAsia="Times New Roman" w:hAnsi="Calibri" w:cs="Calibri"/>
                <w:color w:val="000000"/>
                <w:sz w:val="18"/>
                <w:szCs w:val="18"/>
                <w:lang w:eastAsia="nl-BE"/>
              </w:rPr>
              <w:t>chaîne</w:t>
            </w:r>
            <w:proofErr w:type="spellEnd"/>
          </w:p>
        </w:tc>
        <w:tc>
          <w:tcPr>
            <w:tcW w:w="492" w:type="pct"/>
            <w:tcBorders>
              <w:top w:val="nil"/>
              <w:left w:val="nil"/>
              <w:bottom w:val="nil"/>
              <w:right w:val="nil"/>
            </w:tcBorders>
            <w:noWrap/>
            <w:vAlign w:val="bottom"/>
            <w:hideMark/>
          </w:tcPr>
          <w:p w14:paraId="388F80A1"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11-50 </w:t>
            </w:r>
          </w:p>
        </w:tc>
        <w:tc>
          <w:tcPr>
            <w:tcW w:w="385" w:type="pct"/>
            <w:tcBorders>
              <w:top w:val="nil"/>
              <w:left w:val="nil"/>
              <w:bottom w:val="nil"/>
              <w:right w:val="nil"/>
            </w:tcBorders>
            <w:noWrap/>
            <w:vAlign w:val="bottom"/>
            <w:hideMark/>
          </w:tcPr>
          <w:p w14:paraId="74467A2D"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50" w:type="pct"/>
            <w:tcBorders>
              <w:top w:val="nil"/>
              <w:left w:val="nil"/>
              <w:bottom w:val="nil"/>
              <w:right w:val="nil"/>
            </w:tcBorders>
            <w:noWrap/>
            <w:vAlign w:val="bottom"/>
            <w:hideMark/>
          </w:tcPr>
          <w:p w14:paraId="4EC9FA7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50" w:type="pct"/>
            <w:tcBorders>
              <w:top w:val="nil"/>
              <w:left w:val="nil"/>
              <w:bottom w:val="nil"/>
              <w:right w:val="nil"/>
            </w:tcBorders>
            <w:noWrap/>
            <w:vAlign w:val="bottom"/>
            <w:hideMark/>
          </w:tcPr>
          <w:p w14:paraId="3599C90C"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83" w:type="pct"/>
            <w:tcBorders>
              <w:top w:val="nil"/>
              <w:left w:val="nil"/>
              <w:bottom w:val="nil"/>
              <w:right w:val="nil"/>
            </w:tcBorders>
            <w:noWrap/>
            <w:vAlign w:val="bottom"/>
            <w:hideMark/>
          </w:tcPr>
          <w:p w14:paraId="67C29ED5"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12" w:type="pct"/>
            <w:tcBorders>
              <w:top w:val="nil"/>
              <w:left w:val="nil"/>
              <w:bottom w:val="nil"/>
              <w:right w:val="nil"/>
            </w:tcBorders>
            <w:noWrap/>
            <w:vAlign w:val="bottom"/>
            <w:hideMark/>
          </w:tcPr>
          <w:p w14:paraId="30544A8A"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09" w:type="pct"/>
            <w:tcBorders>
              <w:top w:val="nil"/>
              <w:left w:val="nil"/>
              <w:bottom w:val="nil"/>
              <w:right w:val="nil"/>
            </w:tcBorders>
            <w:noWrap/>
            <w:vAlign w:val="bottom"/>
            <w:hideMark/>
          </w:tcPr>
          <w:p w14:paraId="2CBC5EF5"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400" w:type="pct"/>
            <w:tcBorders>
              <w:top w:val="nil"/>
              <w:left w:val="nil"/>
              <w:bottom w:val="nil"/>
              <w:right w:val="nil"/>
            </w:tcBorders>
            <w:noWrap/>
            <w:vAlign w:val="bottom"/>
            <w:hideMark/>
          </w:tcPr>
          <w:p w14:paraId="5193BA2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1,25</w:t>
            </w:r>
          </w:p>
        </w:tc>
        <w:tc>
          <w:tcPr>
            <w:tcW w:w="545" w:type="pct"/>
            <w:tcBorders>
              <w:top w:val="nil"/>
              <w:left w:val="nil"/>
              <w:bottom w:val="nil"/>
              <w:right w:val="single" w:sz="4" w:space="0" w:color="auto"/>
            </w:tcBorders>
            <w:noWrap/>
            <w:vAlign w:val="bottom"/>
            <w:hideMark/>
          </w:tcPr>
          <w:p w14:paraId="2B58C87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7B70A2" w:rsidRPr="004D266B" w14:paraId="012628C4" w14:textId="77777777" w:rsidTr="00C1020E">
        <w:trPr>
          <w:trHeight w:val="255"/>
        </w:trPr>
        <w:tc>
          <w:tcPr>
            <w:tcW w:w="974" w:type="pct"/>
            <w:tcBorders>
              <w:top w:val="nil"/>
              <w:left w:val="single" w:sz="4" w:space="0" w:color="auto"/>
              <w:bottom w:val="nil"/>
              <w:right w:val="nil"/>
            </w:tcBorders>
            <w:noWrap/>
            <w:vAlign w:val="bottom"/>
            <w:hideMark/>
          </w:tcPr>
          <w:p w14:paraId="3A0E56BE" w14:textId="038C7EA4" w:rsidR="009B3076" w:rsidRPr="00844988" w:rsidRDefault="00856864" w:rsidP="009B3076">
            <w:pPr>
              <w:spacing w:after="0" w:line="240" w:lineRule="auto"/>
              <w:rPr>
                <w:rFonts w:ascii="Calibri" w:eastAsia="Times New Roman" w:hAnsi="Calibri" w:cs="Calibri"/>
                <w:color w:val="000000"/>
                <w:sz w:val="18"/>
                <w:szCs w:val="18"/>
                <w:lang w:eastAsia="nl-BE"/>
              </w:rPr>
            </w:pPr>
            <w:proofErr w:type="spellStart"/>
            <w:r>
              <w:rPr>
                <w:rFonts w:ascii="Calibri" w:eastAsia="Times New Roman" w:hAnsi="Calibri" w:cs="Calibri"/>
                <w:color w:val="000000"/>
                <w:sz w:val="18"/>
                <w:szCs w:val="18"/>
                <w:lang w:eastAsia="nl-BE"/>
              </w:rPr>
              <w:t>Cha</w:t>
            </w:r>
            <w:r w:rsidR="00177859">
              <w:rPr>
                <w:rFonts w:ascii="Calibri" w:eastAsia="Times New Roman" w:hAnsi="Calibri" w:cs="Calibri"/>
                <w:color w:val="000000"/>
                <w:sz w:val="18"/>
                <w:szCs w:val="18"/>
                <w:lang w:eastAsia="nl-BE"/>
              </w:rPr>
              <w:t>î</w:t>
            </w:r>
            <w:r>
              <w:rPr>
                <w:rFonts w:ascii="Calibri" w:eastAsia="Times New Roman" w:hAnsi="Calibri" w:cs="Calibri"/>
                <w:color w:val="000000"/>
                <w:sz w:val="18"/>
                <w:szCs w:val="18"/>
                <w:lang w:eastAsia="nl-BE"/>
              </w:rPr>
              <w:t>ine</w:t>
            </w:r>
            <w:proofErr w:type="spellEnd"/>
            <w:r>
              <w:rPr>
                <w:rFonts w:ascii="Calibri" w:eastAsia="Times New Roman" w:hAnsi="Calibri" w:cs="Calibri"/>
                <w:color w:val="000000"/>
                <w:sz w:val="18"/>
                <w:szCs w:val="18"/>
                <w:lang w:eastAsia="nl-BE"/>
              </w:rPr>
              <w:t xml:space="preserve"> de </w:t>
            </w:r>
            <w:r w:rsidR="00177859">
              <w:rPr>
                <w:rFonts w:ascii="Calibri" w:eastAsia="Times New Roman" w:hAnsi="Calibri" w:cs="Calibri"/>
                <w:color w:val="000000"/>
                <w:sz w:val="18"/>
                <w:szCs w:val="18"/>
                <w:lang w:eastAsia="nl-BE"/>
              </w:rPr>
              <w:t>taille moyenne</w:t>
            </w:r>
          </w:p>
        </w:tc>
        <w:tc>
          <w:tcPr>
            <w:tcW w:w="492" w:type="pct"/>
            <w:tcBorders>
              <w:top w:val="nil"/>
              <w:left w:val="nil"/>
              <w:bottom w:val="nil"/>
              <w:right w:val="nil"/>
            </w:tcBorders>
            <w:noWrap/>
            <w:vAlign w:val="bottom"/>
            <w:hideMark/>
          </w:tcPr>
          <w:p w14:paraId="5322814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51-100 </w:t>
            </w:r>
          </w:p>
        </w:tc>
        <w:tc>
          <w:tcPr>
            <w:tcW w:w="385" w:type="pct"/>
            <w:tcBorders>
              <w:top w:val="nil"/>
              <w:left w:val="nil"/>
              <w:bottom w:val="nil"/>
              <w:right w:val="nil"/>
            </w:tcBorders>
            <w:noWrap/>
            <w:vAlign w:val="bottom"/>
            <w:hideMark/>
          </w:tcPr>
          <w:p w14:paraId="6DC65ADB"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50" w:type="pct"/>
            <w:tcBorders>
              <w:top w:val="nil"/>
              <w:left w:val="nil"/>
              <w:bottom w:val="nil"/>
              <w:right w:val="nil"/>
            </w:tcBorders>
            <w:noWrap/>
            <w:vAlign w:val="bottom"/>
            <w:hideMark/>
          </w:tcPr>
          <w:p w14:paraId="6D986A2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50" w:type="pct"/>
            <w:tcBorders>
              <w:top w:val="nil"/>
              <w:left w:val="nil"/>
              <w:bottom w:val="nil"/>
              <w:right w:val="nil"/>
            </w:tcBorders>
            <w:noWrap/>
            <w:vAlign w:val="bottom"/>
            <w:hideMark/>
          </w:tcPr>
          <w:p w14:paraId="0B2C8DD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83" w:type="pct"/>
            <w:tcBorders>
              <w:top w:val="nil"/>
              <w:left w:val="nil"/>
              <w:bottom w:val="nil"/>
              <w:right w:val="nil"/>
            </w:tcBorders>
            <w:noWrap/>
            <w:vAlign w:val="bottom"/>
            <w:hideMark/>
          </w:tcPr>
          <w:p w14:paraId="47496151"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12" w:type="pct"/>
            <w:tcBorders>
              <w:top w:val="nil"/>
              <w:left w:val="nil"/>
              <w:bottom w:val="nil"/>
              <w:right w:val="nil"/>
            </w:tcBorders>
            <w:noWrap/>
            <w:vAlign w:val="bottom"/>
            <w:hideMark/>
          </w:tcPr>
          <w:p w14:paraId="65274AD2"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09" w:type="pct"/>
            <w:tcBorders>
              <w:top w:val="nil"/>
              <w:left w:val="nil"/>
              <w:bottom w:val="nil"/>
              <w:right w:val="nil"/>
            </w:tcBorders>
            <w:noWrap/>
            <w:vAlign w:val="bottom"/>
            <w:hideMark/>
          </w:tcPr>
          <w:p w14:paraId="2F6E57CC"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w:t>
            </w:r>
          </w:p>
        </w:tc>
        <w:tc>
          <w:tcPr>
            <w:tcW w:w="400" w:type="pct"/>
            <w:tcBorders>
              <w:top w:val="nil"/>
              <w:left w:val="nil"/>
              <w:bottom w:val="nil"/>
              <w:right w:val="nil"/>
            </w:tcBorders>
            <w:noWrap/>
            <w:vAlign w:val="bottom"/>
            <w:hideMark/>
          </w:tcPr>
          <w:p w14:paraId="372AEA1A"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2,00</w:t>
            </w:r>
          </w:p>
        </w:tc>
        <w:tc>
          <w:tcPr>
            <w:tcW w:w="545" w:type="pct"/>
            <w:tcBorders>
              <w:top w:val="nil"/>
              <w:left w:val="nil"/>
              <w:bottom w:val="nil"/>
              <w:right w:val="single" w:sz="4" w:space="0" w:color="auto"/>
            </w:tcBorders>
            <w:noWrap/>
            <w:vAlign w:val="bottom"/>
            <w:hideMark/>
          </w:tcPr>
          <w:p w14:paraId="0463BBBE"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r w:rsidR="007B70A2" w:rsidRPr="004D266B" w14:paraId="08E4244B" w14:textId="77777777" w:rsidTr="00C1020E">
        <w:trPr>
          <w:trHeight w:val="255"/>
        </w:trPr>
        <w:tc>
          <w:tcPr>
            <w:tcW w:w="974" w:type="pct"/>
            <w:tcBorders>
              <w:top w:val="nil"/>
              <w:left w:val="single" w:sz="4" w:space="0" w:color="auto"/>
              <w:bottom w:val="nil"/>
              <w:right w:val="nil"/>
            </w:tcBorders>
            <w:noWrap/>
            <w:vAlign w:val="bottom"/>
            <w:hideMark/>
          </w:tcPr>
          <w:p w14:paraId="2FF69848" w14:textId="1A79BC9F" w:rsidR="009B3076" w:rsidRPr="00844988" w:rsidRDefault="002C3B07" w:rsidP="009B3076">
            <w:pPr>
              <w:spacing w:after="0" w:line="240" w:lineRule="auto"/>
              <w:rPr>
                <w:rFonts w:ascii="Calibri" w:eastAsia="Times New Roman" w:hAnsi="Calibri" w:cs="Calibri"/>
                <w:color w:val="000000"/>
                <w:sz w:val="18"/>
                <w:szCs w:val="18"/>
                <w:lang w:eastAsia="nl-BE"/>
              </w:rPr>
            </w:pPr>
            <w:r>
              <w:rPr>
                <w:rFonts w:ascii="Calibri" w:eastAsia="Times New Roman" w:hAnsi="Calibri" w:cs="Calibri"/>
                <w:color w:val="000000"/>
                <w:sz w:val="18"/>
                <w:szCs w:val="18"/>
                <w:lang w:eastAsia="nl-BE"/>
              </w:rPr>
              <w:t xml:space="preserve">Grande </w:t>
            </w:r>
            <w:proofErr w:type="spellStart"/>
            <w:r w:rsidR="00856864">
              <w:rPr>
                <w:rFonts w:ascii="Calibri" w:eastAsia="Times New Roman" w:hAnsi="Calibri" w:cs="Calibri"/>
                <w:color w:val="000000"/>
                <w:sz w:val="18"/>
                <w:szCs w:val="18"/>
                <w:lang w:eastAsia="nl-BE"/>
              </w:rPr>
              <w:t>chaîne</w:t>
            </w:r>
            <w:proofErr w:type="spellEnd"/>
          </w:p>
        </w:tc>
        <w:tc>
          <w:tcPr>
            <w:tcW w:w="492" w:type="pct"/>
            <w:tcBorders>
              <w:top w:val="nil"/>
              <w:left w:val="nil"/>
              <w:bottom w:val="nil"/>
              <w:right w:val="nil"/>
            </w:tcBorders>
            <w:noWrap/>
            <w:vAlign w:val="bottom"/>
            <w:hideMark/>
          </w:tcPr>
          <w:p w14:paraId="223CDB06"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 xml:space="preserve">&gt; 101 </w:t>
            </w:r>
          </w:p>
        </w:tc>
        <w:tc>
          <w:tcPr>
            <w:tcW w:w="385" w:type="pct"/>
            <w:tcBorders>
              <w:top w:val="nil"/>
              <w:left w:val="nil"/>
              <w:bottom w:val="nil"/>
              <w:right w:val="nil"/>
            </w:tcBorders>
            <w:noWrap/>
            <w:vAlign w:val="bottom"/>
            <w:hideMark/>
          </w:tcPr>
          <w:p w14:paraId="13AB447F"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c>
          <w:tcPr>
            <w:tcW w:w="450" w:type="pct"/>
            <w:tcBorders>
              <w:top w:val="nil"/>
              <w:left w:val="nil"/>
              <w:bottom w:val="nil"/>
              <w:right w:val="nil"/>
            </w:tcBorders>
            <w:noWrap/>
            <w:vAlign w:val="bottom"/>
            <w:hideMark/>
          </w:tcPr>
          <w:p w14:paraId="2C6F66A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350" w:type="pct"/>
            <w:tcBorders>
              <w:top w:val="nil"/>
              <w:left w:val="nil"/>
              <w:bottom w:val="nil"/>
              <w:right w:val="nil"/>
            </w:tcBorders>
            <w:noWrap/>
            <w:vAlign w:val="bottom"/>
            <w:hideMark/>
          </w:tcPr>
          <w:p w14:paraId="48C22B29"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83" w:type="pct"/>
            <w:tcBorders>
              <w:top w:val="nil"/>
              <w:left w:val="nil"/>
              <w:bottom w:val="nil"/>
              <w:right w:val="nil"/>
            </w:tcBorders>
            <w:noWrap/>
            <w:vAlign w:val="bottom"/>
            <w:hideMark/>
          </w:tcPr>
          <w:p w14:paraId="5BFEAA35"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512" w:type="pct"/>
            <w:tcBorders>
              <w:top w:val="nil"/>
              <w:left w:val="nil"/>
              <w:bottom w:val="nil"/>
              <w:right w:val="nil"/>
            </w:tcBorders>
            <w:noWrap/>
            <w:vAlign w:val="bottom"/>
            <w:hideMark/>
          </w:tcPr>
          <w:p w14:paraId="53D4A166" w14:textId="77777777" w:rsidR="009B3076" w:rsidRPr="00844988" w:rsidRDefault="009B3076" w:rsidP="009B3076">
            <w:pPr>
              <w:spacing w:after="0" w:line="240" w:lineRule="auto"/>
              <w:jc w:val="center"/>
              <w:rPr>
                <w:rFonts w:ascii="Calibri" w:eastAsia="Times New Roman" w:hAnsi="Calibri" w:cs="Calibri"/>
                <w:sz w:val="18"/>
                <w:szCs w:val="18"/>
                <w:lang w:eastAsia="nl-BE"/>
              </w:rPr>
            </w:pPr>
          </w:p>
        </w:tc>
        <w:tc>
          <w:tcPr>
            <w:tcW w:w="409" w:type="pct"/>
            <w:tcBorders>
              <w:top w:val="nil"/>
              <w:left w:val="nil"/>
              <w:bottom w:val="nil"/>
              <w:right w:val="nil"/>
            </w:tcBorders>
            <w:noWrap/>
            <w:vAlign w:val="bottom"/>
            <w:hideMark/>
          </w:tcPr>
          <w:p w14:paraId="1F40A058"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3,50</w:t>
            </w:r>
          </w:p>
        </w:tc>
        <w:tc>
          <w:tcPr>
            <w:tcW w:w="400" w:type="pct"/>
            <w:tcBorders>
              <w:top w:val="nil"/>
              <w:left w:val="nil"/>
              <w:bottom w:val="nil"/>
              <w:right w:val="nil"/>
            </w:tcBorders>
            <w:noWrap/>
            <w:vAlign w:val="bottom"/>
            <w:hideMark/>
          </w:tcPr>
          <w:p w14:paraId="0D542517"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r w:rsidRPr="00844988">
              <w:rPr>
                <w:rFonts w:ascii="Calibri" w:eastAsia="Times New Roman" w:hAnsi="Calibri" w:cs="Calibri"/>
                <w:color w:val="000000"/>
                <w:sz w:val="18"/>
                <w:szCs w:val="18"/>
                <w:lang w:eastAsia="nl-BE"/>
              </w:rPr>
              <w:t>3,50</w:t>
            </w:r>
          </w:p>
        </w:tc>
        <w:tc>
          <w:tcPr>
            <w:tcW w:w="545" w:type="pct"/>
            <w:tcBorders>
              <w:top w:val="nil"/>
              <w:left w:val="nil"/>
              <w:bottom w:val="nil"/>
              <w:right w:val="single" w:sz="4" w:space="0" w:color="auto"/>
            </w:tcBorders>
            <w:noWrap/>
            <w:vAlign w:val="bottom"/>
            <w:hideMark/>
          </w:tcPr>
          <w:p w14:paraId="701FA404" w14:textId="77777777" w:rsidR="009B3076" w:rsidRPr="00844988" w:rsidRDefault="009B3076" w:rsidP="009B3076">
            <w:pPr>
              <w:spacing w:after="0" w:line="240" w:lineRule="auto"/>
              <w:jc w:val="center"/>
              <w:rPr>
                <w:rFonts w:ascii="Calibri" w:eastAsia="Times New Roman" w:hAnsi="Calibri" w:cs="Calibri"/>
                <w:color w:val="000000"/>
                <w:sz w:val="18"/>
                <w:szCs w:val="18"/>
                <w:lang w:eastAsia="nl-BE"/>
              </w:rPr>
            </w:pPr>
          </w:p>
        </w:tc>
      </w:tr>
    </w:tbl>
    <w:p w14:paraId="382B3F48" w14:textId="6FD02124" w:rsidR="00A524AE" w:rsidRDefault="00A524AE" w:rsidP="004907B4">
      <w:pPr>
        <w:jc w:val="both"/>
        <w:rPr>
          <w:rFonts w:ascii="Calibri" w:hAnsi="Calibri" w:cs="Calibri"/>
          <w:lang w:val="fr-FR"/>
        </w:rPr>
      </w:pPr>
    </w:p>
    <w:p w14:paraId="5DC35E09" w14:textId="77777777" w:rsidR="00862EEF" w:rsidRDefault="00862EEF" w:rsidP="00862EEF">
      <w:pPr>
        <w:spacing w:after="0" w:line="240" w:lineRule="auto"/>
        <w:rPr>
          <w:rFonts w:ascii="Calibri" w:eastAsia="Times New Roman" w:hAnsi="Calibri" w:cs="Calibri"/>
          <w:color w:val="000000"/>
          <w:sz w:val="18"/>
          <w:szCs w:val="18"/>
          <w:lang w:val="fr-FR"/>
        </w:rPr>
      </w:pPr>
      <w:r w:rsidRPr="00BF7CBA">
        <w:rPr>
          <w:rFonts w:ascii="Calibri" w:eastAsia="Times New Roman" w:hAnsi="Calibri" w:cs="Calibri"/>
          <w:color w:val="000000"/>
          <w:sz w:val="18"/>
          <w:szCs w:val="18"/>
          <w:lang w:val="fr-FR" w:eastAsia="nl-BE"/>
        </w:rPr>
        <w:t xml:space="preserve">(*) </w:t>
      </w:r>
      <w:r w:rsidRPr="00BF7CBA">
        <w:rPr>
          <w:rFonts w:ascii="Calibri" w:eastAsia="Times New Roman" w:hAnsi="Calibri" w:cs="Calibri"/>
          <w:color w:val="000000"/>
          <w:sz w:val="18"/>
          <w:szCs w:val="18"/>
          <w:lang w:val="fr-FR"/>
        </w:rPr>
        <w:t xml:space="preserve">La traçabilité des produits carnés transformés n'étant pas </w:t>
      </w:r>
      <w:r>
        <w:rPr>
          <w:rFonts w:ascii="Calibri" w:eastAsia="Times New Roman" w:hAnsi="Calibri" w:cs="Calibri"/>
          <w:color w:val="000000"/>
          <w:sz w:val="18"/>
          <w:szCs w:val="18"/>
          <w:lang w:val="fr-FR"/>
        </w:rPr>
        <w:t xml:space="preserve">possible </w:t>
      </w:r>
      <w:r w:rsidRPr="00BF7CBA">
        <w:rPr>
          <w:rFonts w:ascii="Calibri" w:eastAsia="Times New Roman" w:hAnsi="Calibri" w:cs="Calibri"/>
          <w:color w:val="000000"/>
          <w:sz w:val="18"/>
          <w:szCs w:val="18"/>
          <w:lang w:val="fr-FR"/>
        </w:rPr>
        <w:t>à Tracy, un bilan massique annuel est établi et utilisé.</w:t>
      </w:r>
    </w:p>
    <w:p w14:paraId="2AFB5A29" w14:textId="347CD23F" w:rsidR="00862EEF" w:rsidRDefault="00862EEF" w:rsidP="00862EEF">
      <w:pPr>
        <w:spacing w:after="0" w:line="240" w:lineRule="auto"/>
        <w:rPr>
          <w:rFonts w:ascii="Calibri" w:eastAsia="Times New Roman" w:hAnsi="Calibri" w:cs="Calibri"/>
          <w:color w:val="000000"/>
          <w:sz w:val="18"/>
          <w:szCs w:val="18"/>
          <w:lang w:val="fr-FR"/>
        </w:rPr>
      </w:pPr>
      <w:r w:rsidRPr="00D550DB">
        <w:rPr>
          <w:rFonts w:ascii="Calibri" w:eastAsia="Times New Roman" w:hAnsi="Calibri" w:cs="Calibri"/>
          <w:color w:val="000000"/>
          <w:sz w:val="18"/>
          <w:szCs w:val="18"/>
          <w:lang w:val="fr-FR" w:eastAsia="nl-BE"/>
        </w:rPr>
        <w:t xml:space="preserve">(**) </w:t>
      </w:r>
      <w:r w:rsidRPr="00D550DB">
        <w:rPr>
          <w:rFonts w:ascii="Calibri" w:eastAsia="Times New Roman" w:hAnsi="Calibri" w:cs="Calibri"/>
          <w:color w:val="000000"/>
          <w:sz w:val="18"/>
          <w:szCs w:val="18"/>
          <w:lang w:val="fr-FR"/>
        </w:rPr>
        <w:t xml:space="preserve">Les </w:t>
      </w:r>
      <w:r w:rsidR="000322CA">
        <w:rPr>
          <w:rFonts w:ascii="Calibri" w:eastAsia="Times New Roman" w:hAnsi="Calibri" w:cs="Calibri"/>
          <w:color w:val="000000"/>
          <w:sz w:val="18"/>
          <w:szCs w:val="18"/>
          <w:lang w:val="fr-FR"/>
        </w:rPr>
        <w:t xml:space="preserve">entreprises </w:t>
      </w:r>
      <w:r w:rsidRPr="00D550DB">
        <w:rPr>
          <w:rFonts w:ascii="Calibri" w:eastAsia="Times New Roman" w:hAnsi="Calibri" w:cs="Calibri"/>
          <w:color w:val="000000"/>
          <w:sz w:val="18"/>
          <w:szCs w:val="18"/>
          <w:lang w:val="fr-FR"/>
        </w:rPr>
        <w:t xml:space="preserve">de restauration </w:t>
      </w:r>
      <w:r>
        <w:rPr>
          <w:rFonts w:ascii="Calibri" w:eastAsia="Times New Roman" w:hAnsi="Calibri" w:cs="Calibri"/>
          <w:color w:val="000000"/>
          <w:sz w:val="18"/>
          <w:szCs w:val="18"/>
          <w:lang w:val="fr-FR"/>
        </w:rPr>
        <w:t xml:space="preserve">et les restaurants </w:t>
      </w:r>
      <w:r w:rsidRPr="00D550DB">
        <w:rPr>
          <w:rFonts w:ascii="Calibri" w:eastAsia="Times New Roman" w:hAnsi="Calibri" w:cs="Calibri"/>
          <w:color w:val="000000"/>
          <w:sz w:val="18"/>
          <w:szCs w:val="18"/>
          <w:lang w:val="fr-FR"/>
        </w:rPr>
        <w:t xml:space="preserve">peuvent diviser le nombre de points de vente par trois pour le calcul de la </w:t>
      </w:r>
      <w:r>
        <w:rPr>
          <w:rFonts w:ascii="Calibri" w:eastAsia="Times New Roman" w:hAnsi="Calibri" w:cs="Calibri"/>
          <w:color w:val="000000"/>
          <w:sz w:val="18"/>
          <w:szCs w:val="18"/>
          <w:lang w:val="fr-FR"/>
        </w:rPr>
        <w:t xml:space="preserve">licence </w:t>
      </w:r>
      <w:r w:rsidRPr="00D550DB">
        <w:rPr>
          <w:rFonts w:ascii="Calibri" w:eastAsia="Times New Roman" w:hAnsi="Calibri" w:cs="Calibri"/>
          <w:color w:val="000000"/>
          <w:sz w:val="18"/>
          <w:szCs w:val="18"/>
          <w:lang w:val="fr-FR"/>
        </w:rPr>
        <w:t>annuelle.</w:t>
      </w:r>
    </w:p>
    <w:p w14:paraId="33E470AD" w14:textId="7E69AB16" w:rsidR="00862EEF" w:rsidRPr="007B70A2" w:rsidRDefault="00862EEF" w:rsidP="0025691D">
      <w:pPr>
        <w:jc w:val="both"/>
        <w:rPr>
          <w:rFonts w:ascii="Calibri" w:hAnsi="Calibri" w:cs="Calibri"/>
          <w:lang w:val="fr-FR"/>
        </w:rPr>
      </w:pPr>
      <w:r w:rsidRPr="007B70A2">
        <w:rPr>
          <w:rFonts w:ascii="Calibri" w:eastAsia="Times New Roman" w:hAnsi="Calibri" w:cs="Calibri"/>
          <w:color w:val="000000"/>
          <w:sz w:val="18"/>
          <w:szCs w:val="18"/>
          <w:lang w:val="fr-FR" w:eastAsia="nl-BE"/>
        </w:rPr>
        <w:t xml:space="preserve">(***) </w:t>
      </w:r>
      <w:r w:rsidRPr="007B70A2">
        <w:rPr>
          <w:rFonts w:ascii="inherit" w:eastAsia="Times New Roman" w:hAnsi="inherit" w:cs="Courier New"/>
          <w:color w:val="1F1F1F"/>
          <w:sz w:val="42"/>
          <w:szCs w:val="42"/>
          <w:lang w:val="fr-FR" w:eastAsia="nl-BE"/>
        </w:rPr>
        <w:t xml:space="preserve"> </w:t>
      </w:r>
      <w:r w:rsidRPr="007B70A2">
        <w:rPr>
          <w:rFonts w:ascii="Calibri" w:eastAsia="Times New Roman" w:hAnsi="Calibri" w:cs="Calibri"/>
          <w:color w:val="000000"/>
          <w:sz w:val="18"/>
          <w:szCs w:val="18"/>
          <w:lang w:val="fr-FR"/>
        </w:rPr>
        <w:t>Pour l'exportation de carcasses et de viande fraîche sous label dans le cadre du référentiel, une contribution de référence de 0,0015 €/kg est appliquée.</w:t>
      </w:r>
    </w:p>
    <w:sectPr w:rsidR="00862EEF" w:rsidRPr="007B70A2" w:rsidSect="00E2346D">
      <w:pgSz w:w="16838" w:h="11906" w:orient="landscape"/>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8366" w14:textId="77777777" w:rsidR="005C6415" w:rsidRDefault="005C6415" w:rsidP="000D707D">
      <w:pPr>
        <w:spacing w:after="0" w:line="240" w:lineRule="auto"/>
      </w:pPr>
      <w:r>
        <w:separator/>
      </w:r>
    </w:p>
  </w:endnote>
  <w:endnote w:type="continuationSeparator" w:id="0">
    <w:p w14:paraId="4DF16EAE" w14:textId="77777777" w:rsidR="005C6415" w:rsidRDefault="005C6415" w:rsidP="000D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00310"/>
      <w:docPartObj>
        <w:docPartGallery w:val="Page Numbers (Bottom of Page)"/>
        <w:docPartUnique/>
      </w:docPartObj>
    </w:sdtPr>
    <w:sdtEndPr/>
    <w:sdtContent>
      <w:p w14:paraId="08EA9A9F" w14:textId="0B5958CD" w:rsidR="00261ED1" w:rsidRDefault="00261ED1">
        <w:pPr>
          <w:pStyle w:val="Voettekst"/>
          <w:jc w:val="right"/>
        </w:pPr>
        <w:r>
          <w:fldChar w:fldCharType="begin"/>
        </w:r>
        <w:r>
          <w:instrText>PAGE   \* MERGEFORMAT</w:instrText>
        </w:r>
        <w:r>
          <w:fldChar w:fldCharType="separate"/>
        </w:r>
        <w:r>
          <w:rPr>
            <w:lang w:val="nl-NL"/>
          </w:rPr>
          <w:t>2</w:t>
        </w:r>
        <w:r>
          <w:fldChar w:fldCharType="end"/>
        </w:r>
      </w:p>
    </w:sdtContent>
  </w:sdt>
  <w:p w14:paraId="2F8E6B71" w14:textId="77777777" w:rsidR="00261ED1" w:rsidRDefault="00261E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40F9" w14:textId="77777777" w:rsidR="005C6415" w:rsidRDefault="005C6415" w:rsidP="000D707D">
      <w:pPr>
        <w:spacing w:after="0" w:line="240" w:lineRule="auto"/>
      </w:pPr>
      <w:r>
        <w:separator/>
      </w:r>
    </w:p>
  </w:footnote>
  <w:footnote w:type="continuationSeparator" w:id="0">
    <w:p w14:paraId="7BB3FEC7" w14:textId="77777777" w:rsidR="005C6415" w:rsidRDefault="005C6415" w:rsidP="000D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7050" w14:textId="77777777" w:rsidR="008C4742" w:rsidRPr="00F82137" w:rsidRDefault="008C4742" w:rsidP="008C4742">
    <w:pPr>
      <w:pStyle w:val="Koptekst"/>
      <w:jc w:val="right"/>
      <w:rPr>
        <w:sz w:val="16"/>
        <w:szCs w:val="16"/>
      </w:rPr>
    </w:pPr>
    <w:r>
      <w:rPr>
        <w:noProof/>
        <w:color w:val="1F497D"/>
        <w:lang w:val="en-US" w:eastAsia="nl-BE"/>
      </w:rPr>
      <w:drawing>
        <wp:anchor distT="0" distB="0" distL="114300" distR="114300" simplePos="0" relativeHeight="251658240" behindDoc="0" locked="0" layoutInCell="1" allowOverlap="1" wp14:anchorId="7B341C6C" wp14:editId="19336674">
          <wp:simplePos x="0" y="0"/>
          <wp:positionH relativeFrom="margin">
            <wp:align>right</wp:align>
          </wp:positionH>
          <wp:positionV relativeFrom="paragraph">
            <wp:posOffset>11237</wp:posOffset>
          </wp:positionV>
          <wp:extent cx="1341120" cy="556260"/>
          <wp:effectExtent l="0" t="0" r="0" b="0"/>
          <wp:wrapSquare wrapText="bothSides"/>
          <wp:docPr id="209960991" name="Afbeelding 1" descr="Afbeelding met tekst, groen,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55543" name="Afbeelding 1" descr="Afbeelding met tekst, groen, Lettertype, ontwerp&#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112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137">
      <w:rPr>
        <w:sz w:val="16"/>
        <w:szCs w:val="16"/>
      </w:rPr>
      <w:t>VVWL vzw</w:t>
    </w:r>
  </w:p>
  <w:p w14:paraId="1ED39D3C" w14:textId="77777777" w:rsidR="008C4742" w:rsidRPr="00F82137" w:rsidRDefault="008C4742" w:rsidP="008C4742">
    <w:pPr>
      <w:pStyle w:val="Koptekst"/>
      <w:jc w:val="right"/>
      <w:rPr>
        <w:sz w:val="16"/>
        <w:szCs w:val="16"/>
      </w:rPr>
    </w:pPr>
    <w:r w:rsidRPr="00F82137">
      <w:rPr>
        <w:sz w:val="16"/>
        <w:szCs w:val="16"/>
      </w:rPr>
      <w:t xml:space="preserve">Salisburylaan 133 </w:t>
    </w:r>
    <w:r w:rsidRPr="00F82137">
      <w:rPr>
        <w:rFonts w:cstheme="minorHAnsi"/>
        <w:sz w:val="16"/>
        <w:szCs w:val="16"/>
      </w:rPr>
      <w:t>▪</w:t>
    </w:r>
    <w:r w:rsidRPr="00F82137">
      <w:rPr>
        <w:sz w:val="16"/>
        <w:szCs w:val="16"/>
      </w:rPr>
      <w:t xml:space="preserve"> 9820 Merelbeke</w:t>
    </w:r>
  </w:p>
  <w:p w14:paraId="3743B720" w14:textId="77777777" w:rsidR="008C4742" w:rsidRDefault="008C4742" w:rsidP="008C4742">
    <w:pPr>
      <w:pStyle w:val="Koptekst"/>
      <w:jc w:val="right"/>
      <w:rPr>
        <w:sz w:val="16"/>
        <w:szCs w:val="16"/>
      </w:rPr>
    </w:pPr>
    <w:hyperlink r:id="rId3" w:history="1">
      <w:r w:rsidRPr="00936574">
        <w:rPr>
          <w:rStyle w:val="Hyperlink"/>
          <w:sz w:val="16"/>
          <w:szCs w:val="16"/>
        </w:rPr>
        <w:t>info@betervoordieren.vlaanderen</w:t>
      </w:r>
    </w:hyperlink>
  </w:p>
  <w:p w14:paraId="3BD52689" w14:textId="77777777" w:rsidR="008C4742" w:rsidRPr="00A44258" w:rsidRDefault="008C4742" w:rsidP="008C4742">
    <w:pPr>
      <w:pStyle w:val="Koptekst"/>
      <w:jc w:val="right"/>
      <w:rPr>
        <w:sz w:val="16"/>
        <w:szCs w:val="16"/>
      </w:rPr>
    </w:pPr>
    <w:r w:rsidRPr="00A44258">
      <w:rPr>
        <w:rFonts w:ascii="Calibri" w:hAnsi="Calibri" w:cs="Calibri"/>
        <w:color w:val="000000"/>
        <w:sz w:val="16"/>
        <w:szCs w:val="16"/>
        <w:bdr w:val="none" w:sz="0" w:space="0" w:color="auto" w:frame="1"/>
        <w:shd w:val="clear" w:color="auto" w:fill="FFFFFF"/>
      </w:rPr>
      <w:t xml:space="preserve">RPR </w:t>
    </w:r>
    <w:proofErr w:type="spellStart"/>
    <w:r w:rsidRPr="00A44258">
      <w:rPr>
        <w:rFonts w:ascii="Calibri" w:hAnsi="Calibri" w:cs="Calibri"/>
        <w:color w:val="000000"/>
        <w:sz w:val="16"/>
        <w:szCs w:val="16"/>
        <w:bdr w:val="none" w:sz="0" w:space="0" w:color="auto" w:frame="1"/>
        <w:shd w:val="clear" w:color="auto" w:fill="FFFFFF"/>
      </w:rPr>
      <w:t>Gent|BE</w:t>
    </w:r>
    <w:proofErr w:type="spellEnd"/>
    <w:r>
      <w:rPr>
        <w:rFonts w:ascii="Calibri" w:hAnsi="Calibri" w:cs="Calibri"/>
        <w:color w:val="000000"/>
        <w:sz w:val="16"/>
        <w:szCs w:val="16"/>
        <w:bdr w:val="none" w:sz="0" w:space="0" w:color="auto" w:frame="1"/>
        <w:shd w:val="clear" w:color="auto" w:fill="FFFFFF"/>
      </w:rPr>
      <w:t xml:space="preserve"> </w:t>
    </w:r>
    <w:r w:rsidRPr="00A44258">
      <w:rPr>
        <w:rFonts w:ascii="Calibri" w:hAnsi="Calibri" w:cs="Calibri"/>
        <w:color w:val="242424"/>
        <w:sz w:val="16"/>
        <w:szCs w:val="16"/>
        <w:bdr w:val="none" w:sz="0" w:space="0" w:color="auto" w:frame="1"/>
        <w:shd w:val="clear" w:color="auto" w:fill="FFFFFF"/>
      </w:rPr>
      <w:t>0798 851 517 </w:t>
    </w:r>
  </w:p>
  <w:p w14:paraId="761FE749" w14:textId="77777777" w:rsidR="000D707D" w:rsidRDefault="000D70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1D1"/>
    <w:multiLevelType w:val="multilevel"/>
    <w:tmpl w:val="A13C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254F"/>
    <w:multiLevelType w:val="hybridMultilevel"/>
    <w:tmpl w:val="692091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A3F1399"/>
    <w:multiLevelType w:val="hybridMultilevel"/>
    <w:tmpl w:val="17A09A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52750F"/>
    <w:multiLevelType w:val="hybridMultilevel"/>
    <w:tmpl w:val="B9E282CA"/>
    <w:lvl w:ilvl="0" w:tplc="207A3A1E">
      <w:start w:val="6"/>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6725AF"/>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7604F"/>
    <w:multiLevelType w:val="hybridMultilevel"/>
    <w:tmpl w:val="DF86B0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1E6B40"/>
    <w:multiLevelType w:val="multilevel"/>
    <w:tmpl w:val="70DE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E1E53"/>
    <w:multiLevelType w:val="hybridMultilevel"/>
    <w:tmpl w:val="CCBE3C2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C452E79"/>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67DDE"/>
    <w:multiLevelType w:val="hybridMultilevel"/>
    <w:tmpl w:val="FBBE39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B2678D7"/>
    <w:multiLevelType w:val="hybridMultilevel"/>
    <w:tmpl w:val="2EC48D7E"/>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6907043F"/>
    <w:multiLevelType w:val="multilevel"/>
    <w:tmpl w:val="118E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20050"/>
    <w:multiLevelType w:val="multilevel"/>
    <w:tmpl w:val="CE5A0C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610F5"/>
    <w:multiLevelType w:val="multilevel"/>
    <w:tmpl w:val="56B2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97F9D"/>
    <w:multiLevelType w:val="multilevel"/>
    <w:tmpl w:val="D39E0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C70F7"/>
    <w:multiLevelType w:val="multilevel"/>
    <w:tmpl w:val="296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079197">
    <w:abstractNumId w:val="12"/>
  </w:num>
  <w:num w:numId="2" w16cid:durableId="1333801509">
    <w:abstractNumId w:val="0"/>
  </w:num>
  <w:num w:numId="3" w16cid:durableId="240677927">
    <w:abstractNumId w:val="9"/>
  </w:num>
  <w:num w:numId="4" w16cid:durableId="179052769">
    <w:abstractNumId w:val="3"/>
  </w:num>
  <w:num w:numId="5" w16cid:durableId="833496660">
    <w:abstractNumId w:val="1"/>
  </w:num>
  <w:num w:numId="6" w16cid:durableId="1158184486">
    <w:abstractNumId w:val="4"/>
  </w:num>
  <w:num w:numId="7" w16cid:durableId="104277380">
    <w:abstractNumId w:val="14"/>
  </w:num>
  <w:num w:numId="8" w16cid:durableId="361251943">
    <w:abstractNumId w:val="8"/>
  </w:num>
  <w:num w:numId="9" w16cid:durableId="376860880">
    <w:abstractNumId w:val="2"/>
  </w:num>
  <w:num w:numId="10" w16cid:durableId="1827820960">
    <w:abstractNumId w:val="15"/>
  </w:num>
  <w:num w:numId="11" w16cid:durableId="1977372322">
    <w:abstractNumId w:val="10"/>
  </w:num>
  <w:num w:numId="12" w16cid:durableId="1792624560">
    <w:abstractNumId w:val="7"/>
  </w:num>
  <w:num w:numId="13" w16cid:durableId="1234125011">
    <w:abstractNumId w:val="13"/>
  </w:num>
  <w:num w:numId="14" w16cid:durableId="1749617026">
    <w:abstractNumId w:val="6"/>
  </w:num>
  <w:num w:numId="15" w16cid:durableId="1277298769">
    <w:abstractNumId w:val="11"/>
  </w:num>
  <w:num w:numId="16" w16cid:durableId="81994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AC"/>
    <w:rsid w:val="00001C78"/>
    <w:rsid w:val="00002569"/>
    <w:rsid w:val="0000433C"/>
    <w:rsid w:val="00004F7F"/>
    <w:rsid w:val="000120D7"/>
    <w:rsid w:val="000147A1"/>
    <w:rsid w:val="00015C71"/>
    <w:rsid w:val="00021E96"/>
    <w:rsid w:val="00023C13"/>
    <w:rsid w:val="00027AC9"/>
    <w:rsid w:val="000302FA"/>
    <w:rsid w:val="00031984"/>
    <w:rsid w:val="000322CA"/>
    <w:rsid w:val="00033C9F"/>
    <w:rsid w:val="000365DE"/>
    <w:rsid w:val="00042F4B"/>
    <w:rsid w:val="000449BE"/>
    <w:rsid w:val="00051EBA"/>
    <w:rsid w:val="000563DA"/>
    <w:rsid w:val="0005725E"/>
    <w:rsid w:val="00060A8C"/>
    <w:rsid w:val="00061163"/>
    <w:rsid w:val="00062576"/>
    <w:rsid w:val="000625E6"/>
    <w:rsid w:val="00064B86"/>
    <w:rsid w:val="00072F0C"/>
    <w:rsid w:val="00073338"/>
    <w:rsid w:val="000744FB"/>
    <w:rsid w:val="00075A4C"/>
    <w:rsid w:val="0008304E"/>
    <w:rsid w:val="00086E97"/>
    <w:rsid w:val="000A718D"/>
    <w:rsid w:val="000B15B6"/>
    <w:rsid w:val="000B6571"/>
    <w:rsid w:val="000C6511"/>
    <w:rsid w:val="000C7658"/>
    <w:rsid w:val="000D0AD5"/>
    <w:rsid w:val="000D4627"/>
    <w:rsid w:val="000D4966"/>
    <w:rsid w:val="000D662A"/>
    <w:rsid w:val="000D707D"/>
    <w:rsid w:val="000E0F50"/>
    <w:rsid w:val="000E16CD"/>
    <w:rsid w:val="000E21C4"/>
    <w:rsid w:val="000E5110"/>
    <w:rsid w:val="000E6720"/>
    <w:rsid w:val="000E701F"/>
    <w:rsid w:val="00101A76"/>
    <w:rsid w:val="00103738"/>
    <w:rsid w:val="00104140"/>
    <w:rsid w:val="00104F8B"/>
    <w:rsid w:val="00107D35"/>
    <w:rsid w:val="00110071"/>
    <w:rsid w:val="001107CF"/>
    <w:rsid w:val="00114BE5"/>
    <w:rsid w:val="00123669"/>
    <w:rsid w:val="001250DE"/>
    <w:rsid w:val="00126E35"/>
    <w:rsid w:val="00127F68"/>
    <w:rsid w:val="0013170C"/>
    <w:rsid w:val="0013200E"/>
    <w:rsid w:val="0013451D"/>
    <w:rsid w:val="001379B1"/>
    <w:rsid w:val="00141F2E"/>
    <w:rsid w:val="00146E17"/>
    <w:rsid w:val="001471C2"/>
    <w:rsid w:val="00147509"/>
    <w:rsid w:val="00150DC2"/>
    <w:rsid w:val="00150EEB"/>
    <w:rsid w:val="00160570"/>
    <w:rsid w:val="001672E1"/>
    <w:rsid w:val="001707B5"/>
    <w:rsid w:val="001710AF"/>
    <w:rsid w:val="00177433"/>
    <w:rsid w:val="00177859"/>
    <w:rsid w:val="00192BC9"/>
    <w:rsid w:val="00193C72"/>
    <w:rsid w:val="001948A4"/>
    <w:rsid w:val="001949E1"/>
    <w:rsid w:val="00194F45"/>
    <w:rsid w:val="001A1AA7"/>
    <w:rsid w:val="001A30E9"/>
    <w:rsid w:val="001A79EC"/>
    <w:rsid w:val="001B0A36"/>
    <w:rsid w:val="001B108F"/>
    <w:rsid w:val="001B5D62"/>
    <w:rsid w:val="001B72C2"/>
    <w:rsid w:val="001C10D6"/>
    <w:rsid w:val="001C4740"/>
    <w:rsid w:val="001C4B7B"/>
    <w:rsid w:val="001C6962"/>
    <w:rsid w:val="001D1C34"/>
    <w:rsid w:val="001D1E8E"/>
    <w:rsid w:val="001D2C70"/>
    <w:rsid w:val="001D4796"/>
    <w:rsid w:val="001D5D96"/>
    <w:rsid w:val="001D7E94"/>
    <w:rsid w:val="001E2AC1"/>
    <w:rsid w:val="001E5A92"/>
    <w:rsid w:val="001E5B5C"/>
    <w:rsid w:val="001F1160"/>
    <w:rsid w:val="00203BA6"/>
    <w:rsid w:val="002044D0"/>
    <w:rsid w:val="002060E3"/>
    <w:rsid w:val="002132E1"/>
    <w:rsid w:val="0021461D"/>
    <w:rsid w:val="00214C7A"/>
    <w:rsid w:val="002205A7"/>
    <w:rsid w:val="0022205E"/>
    <w:rsid w:val="00226D59"/>
    <w:rsid w:val="00230C63"/>
    <w:rsid w:val="00232F47"/>
    <w:rsid w:val="00234750"/>
    <w:rsid w:val="00237A42"/>
    <w:rsid w:val="0024698A"/>
    <w:rsid w:val="0025691D"/>
    <w:rsid w:val="00257087"/>
    <w:rsid w:val="00260818"/>
    <w:rsid w:val="00260B97"/>
    <w:rsid w:val="00261ED1"/>
    <w:rsid w:val="002620E0"/>
    <w:rsid w:val="0026616F"/>
    <w:rsid w:val="0027618C"/>
    <w:rsid w:val="00280DED"/>
    <w:rsid w:val="00283D39"/>
    <w:rsid w:val="00295705"/>
    <w:rsid w:val="00296C3E"/>
    <w:rsid w:val="002A1811"/>
    <w:rsid w:val="002B4370"/>
    <w:rsid w:val="002C0EE2"/>
    <w:rsid w:val="002C13B9"/>
    <w:rsid w:val="002C14D0"/>
    <w:rsid w:val="002C1BCE"/>
    <w:rsid w:val="002C2893"/>
    <w:rsid w:val="002C3B07"/>
    <w:rsid w:val="002C43AB"/>
    <w:rsid w:val="002C45B0"/>
    <w:rsid w:val="002C4B66"/>
    <w:rsid w:val="002C5EE0"/>
    <w:rsid w:val="002C5EF9"/>
    <w:rsid w:val="002D3B4C"/>
    <w:rsid w:val="002E17A9"/>
    <w:rsid w:val="002E1FEE"/>
    <w:rsid w:val="002F500D"/>
    <w:rsid w:val="002F61BD"/>
    <w:rsid w:val="003040CF"/>
    <w:rsid w:val="00307405"/>
    <w:rsid w:val="0031034D"/>
    <w:rsid w:val="00311011"/>
    <w:rsid w:val="00311FBA"/>
    <w:rsid w:val="00313DAB"/>
    <w:rsid w:val="00316012"/>
    <w:rsid w:val="003207AC"/>
    <w:rsid w:val="00322272"/>
    <w:rsid w:val="003261E3"/>
    <w:rsid w:val="0033419C"/>
    <w:rsid w:val="00334597"/>
    <w:rsid w:val="003425AD"/>
    <w:rsid w:val="00345C12"/>
    <w:rsid w:val="0035021C"/>
    <w:rsid w:val="003530C2"/>
    <w:rsid w:val="0035314B"/>
    <w:rsid w:val="00354038"/>
    <w:rsid w:val="00355691"/>
    <w:rsid w:val="00360141"/>
    <w:rsid w:val="00362F97"/>
    <w:rsid w:val="003642C3"/>
    <w:rsid w:val="00366556"/>
    <w:rsid w:val="003668C7"/>
    <w:rsid w:val="00375C42"/>
    <w:rsid w:val="003830D9"/>
    <w:rsid w:val="00386BD5"/>
    <w:rsid w:val="00387487"/>
    <w:rsid w:val="00397017"/>
    <w:rsid w:val="003A219A"/>
    <w:rsid w:val="003A3102"/>
    <w:rsid w:val="003C0B1B"/>
    <w:rsid w:val="003C1434"/>
    <w:rsid w:val="003C234D"/>
    <w:rsid w:val="003D10FE"/>
    <w:rsid w:val="003D1B6E"/>
    <w:rsid w:val="003D33D3"/>
    <w:rsid w:val="003D3D5F"/>
    <w:rsid w:val="003D591C"/>
    <w:rsid w:val="003D6AF9"/>
    <w:rsid w:val="003E3D86"/>
    <w:rsid w:val="003F0783"/>
    <w:rsid w:val="003F0DA5"/>
    <w:rsid w:val="003F5249"/>
    <w:rsid w:val="003F696A"/>
    <w:rsid w:val="004109D6"/>
    <w:rsid w:val="0041128C"/>
    <w:rsid w:val="004164C5"/>
    <w:rsid w:val="0041748B"/>
    <w:rsid w:val="0042124A"/>
    <w:rsid w:val="004212C6"/>
    <w:rsid w:val="0042655E"/>
    <w:rsid w:val="004267D2"/>
    <w:rsid w:val="00431690"/>
    <w:rsid w:val="0043338F"/>
    <w:rsid w:val="0043539B"/>
    <w:rsid w:val="00435C20"/>
    <w:rsid w:val="004367F9"/>
    <w:rsid w:val="00436AC8"/>
    <w:rsid w:val="00451C4E"/>
    <w:rsid w:val="00452EF7"/>
    <w:rsid w:val="00454C9D"/>
    <w:rsid w:val="00456DF4"/>
    <w:rsid w:val="004573AA"/>
    <w:rsid w:val="00457460"/>
    <w:rsid w:val="0046043C"/>
    <w:rsid w:val="0046296F"/>
    <w:rsid w:val="0046326D"/>
    <w:rsid w:val="00464DAB"/>
    <w:rsid w:val="00474062"/>
    <w:rsid w:val="00474814"/>
    <w:rsid w:val="004825CF"/>
    <w:rsid w:val="0048277D"/>
    <w:rsid w:val="00487041"/>
    <w:rsid w:val="004907B4"/>
    <w:rsid w:val="00491719"/>
    <w:rsid w:val="00496374"/>
    <w:rsid w:val="004A03C7"/>
    <w:rsid w:val="004A06AE"/>
    <w:rsid w:val="004A164A"/>
    <w:rsid w:val="004A7DD6"/>
    <w:rsid w:val="004B14E3"/>
    <w:rsid w:val="004B1B7B"/>
    <w:rsid w:val="004B6D39"/>
    <w:rsid w:val="004C36DA"/>
    <w:rsid w:val="004C76DB"/>
    <w:rsid w:val="004D266B"/>
    <w:rsid w:val="004D323F"/>
    <w:rsid w:val="004D43E4"/>
    <w:rsid w:val="004D5EA8"/>
    <w:rsid w:val="004E08EF"/>
    <w:rsid w:val="004E2E9B"/>
    <w:rsid w:val="004E3B2F"/>
    <w:rsid w:val="004F020A"/>
    <w:rsid w:val="004F5903"/>
    <w:rsid w:val="004F6E52"/>
    <w:rsid w:val="004F7FD0"/>
    <w:rsid w:val="00501FED"/>
    <w:rsid w:val="00503957"/>
    <w:rsid w:val="00504B47"/>
    <w:rsid w:val="005063DB"/>
    <w:rsid w:val="005100F3"/>
    <w:rsid w:val="00514651"/>
    <w:rsid w:val="00514722"/>
    <w:rsid w:val="00522CC5"/>
    <w:rsid w:val="00524C51"/>
    <w:rsid w:val="00526198"/>
    <w:rsid w:val="00532885"/>
    <w:rsid w:val="005400AD"/>
    <w:rsid w:val="00540313"/>
    <w:rsid w:val="00545799"/>
    <w:rsid w:val="00546486"/>
    <w:rsid w:val="005466FF"/>
    <w:rsid w:val="005509C4"/>
    <w:rsid w:val="0055233C"/>
    <w:rsid w:val="00561EDB"/>
    <w:rsid w:val="00567BD1"/>
    <w:rsid w:val="00573346"/>
    <w:rsid w:val="00575341"/>
    <w:rsid w:val="00580A57"/>
    <w:rsid w:val="0058524C"/>
    <w:rsid w:val="00591C04"/>
    <w:rsid w:val="005931E5"/>
    <w:rsid w:val="00596132"/>
    <w:rsid w:val="005A156C"/>
    <w:rsid w:val="005A17BA"/>
    <w:rsid w:val="005A40F9"/>
    <w:rsid w:val="005A5741"/>
    <w:rsid w:val="005A7327"/>
    <w:rsid w:val="005B7A82"/>
    <w:rsid w:val="005B7D13"/>
    <w:rsid w:val="005C0CFA"/>
    <w:rsid w:val="005C581D"/>
    <w:rsid w:val="005C5893"/>
    <w:rsid w:val="005C635C"/>
    <w:rsid w:val="005C6415"/>
    <w:rsid w:val="005C7B6C"/>
    <w:rsid w:val="005C7FC3"/>
    <w:rsid w:val="005D2F0F"/>
    <w:rsid w:val="005D44F5"/>
    <w:rsid w:val="005D4805"/>
    <w:rsid w:val="005D6142"/>
    <w:rsid w:val="005D6F8B"/>
    <w:rsid w:val="005E23A6"/>
    <w:rsid w:val="005E390A"/>
    <w:rsid w:val="005E4072"/>
    <w:rsid w:val="005F2963"/>
    <w:rsid w:val="0060059A"/>
    <w:rsid w:val="00606949"/>
    <w:rsid w:val="0060699E"/>
    <w:rsid w:val="006101ED"/>
    <w:rsid w:val="006149BC"/>
    <w:rsid w:val="006155AB"/>
    <w:rsid w:val="0061627F"/>
    <w:rsid w:val="00623A34"/>
    <w:rsid w:val="00623BB2"/>
    <w:rsid w:val="006243D6"/>
    <w:rsid w:val="00627304"/>
    <w:rsid w:val="00635A75"/>
    <w:rsid w:val="006406A1"/>
    <w:rsid w:val="006406D7"/>
    <w:rsid w:val="00642C59"/>
    <w:rsid w:val="006477BD"/>
    <w:rsid w:val="0065027D"/>
    <w:rsid w:val="0065153F"/>
    <w:rsid w:val="00654CE9"/>
    <w:rsid w:val="00664DB6"/>
    <w:rsid w:val="0066682F"/>
    <w:rsid w:val="00676987"/>
    <w:rsid w:val="00681F40"/>
    <w:rsid w:val="00681F6B"/>
    <w:rsid w:val="0068352A"/>
    <w:rsid w:val="00687922"/>
    <w:rsid w:val="006959CF"/>
    <w:rsid w:val="00695DC0"/>
    <w:rsid w:val="00696FC0"/>
    <w:rsid w:val="006A1538"/>
    <w:rsid w:val="006A3694"/>
    <w:rsid w:val="006A7FFD"/>
    <w:rsid w:val="006B2321"/>
    <w:rsid w:val="006B3440"/>
    <w:rsid w:val="006B42AC"/>
    <w:rsid w:val="006C2436"/>
    <w:rsid w:val="006C7DEC"/>
    <w:rsid w:val="006D00E7"/>
    <w:rsid w:val="006D2673"/>
    <w:rsid w:val="006D46FC"/>
    <w:rsid w:val="006D5E41"/>
    <w:rsid w:val="006E2080"/>
    <w:rsid w:val="006E26D1"/>
    <w:rsid w:val="006E2DEC"/>
    <w:rsid w:val="006E3D79"/>
    <w:rsid w:val="006F216E"/>
    <w:rsid w:val="006F6EA0"/>
    <w:rsid w:val="0070126A"/>
    <w:rsid w:val="00707ED9"/>
    <w:rsid w:val="00712210"/>
    <w:rsid w:val="0071252A"/>
    <w:rsid w:val="00713510"/>
    <w:rsid w:val="007165DE"/>
    <w:rsid w:val="00725807"/>
    <w:rsid w:val="00727B81"/>
    <w:rsid w:val="0073503F"/>
    <w:rsid w:val="00735EC2"/>
    <w:rsid w:val="0074723E"/>
    <w:rsid w:val="0074755A"/>
    <w:rsid w:val="0075475C"/>
    <w:rsid w:val="00757344"/>
    <w:rsid w:val="00760F15"/>
    <w:rsid w:val="00761D7D"/>
    <w:rsid w:val="00762B06"/>
    <w:rsid w:val="00762C61"/>
    <w:rsid w:val="0076614F"/>
    <w:rsid w:val="00774C2A"/>
    <w:rsid w:val="0078039C"/>
    <w:rsid w:val="00786187"/>
    <w:rsid w:val="00786929"/>
    <w:rsid w:val="007A32D6"/>
    <w:rsid w:val="007B083C"/>
    <w:rsid w:val="007B1C39"/>
    <w:rsid w:val="007B3347"/>
    <w:rsid w:val="007B70A2"/>
    <w:rsid w:val="007C20F3"/>
    <w:rsid w:val="007C2BB7"/>
    <w:rsid w:val="007C2BCA"/>
    <w:rsid w:val="007C43AE"/>
    <w:rsid w:val="007D4293"/>
    <w:rsid w:val="007D531E"/>
    <w:rsid w:val="007D6D26"/>
    <w:rsid w:val="007D7811"/>
    <w:rsid w:val="007E1233"/>
    <w:rsid w:val="007E2BEF"/>
    <w:rsid w:val="007F4DEF"/>
    <w:rsid w:val="007F7F17"/>
    <w:rsid w:val="00815037"/>
    <w:rsid w:val="00820D5C"/>
    <w:rsid w:val="008248AD"/>
    <w:rsid w:val="00825B8D"/>
    <w:rsid w:val="00827B9D"/>
    <w:rsid w:val="008344CE"/>
    <w:rsid w:val="00837D45"/>
    <w:rsid w:val="008436D6"/>
    <w:rsid w:val="00844988"/>
    <w:rsid w:val="00844B70"/>
    <w:rsid w:val="00844E03"/>
    <w:rsid w:val="00850057"/>
    <w:rsid w:val="008525BD"/>
    <w:rsid w:val="00853A8C"/>
    <w:rsid w:val="008546B0"/>
    <w:rsid w:val="00854DE5"/>
    <w:rsid w:val="00856864"/>
    <w:rsid w:val="00856A0B"/>
    <w:rsid w:val="00856A81"/>
    <w:rsid w:val="00856FF4"/>
    <w:rsid w:val="00862EEF"/>
    <w:rsid w:val="00863672"/>
    <w:rsid w:val="00863EB1"/>
    <w:rsid w:val="008701E2"/>
    <w:rsid w:val="00871412"/>
    <w:rsid w:val="008716B1"/>
    <w:rsid w:val="00872978"/>
    <w:rsid w:val="008733D0"/>
    <w:rsid w:val="0087478A"/>
    <w:rsid w:val="00876971"/>
    <w:rsid w:val="00877A81"/>
    <w:rsid w:val="00883A6A"/>
    <w:rsid w:val="00883E08"/>
    <w:rsid w:val="00884237"/>
    <w:rsid w:val="0088589C"/>
    <w:rsid w:val="00897614"/>
    <w:rsid w:val="008A2C46"/>
    <w:rsid w:val="008A33DF"/>
    <w:rsid w:val="008A348E"/>
    <w:rsid w:val="008A64F1"/>
    <w:rsid w:val="008B1119"/>
    <w:rsid w:val="008B4680"/>
    <w:rsid w:val="008B5C43"/>
    <w:rsid w:val="008B605B"/>
    <w:rsid w:val="008C4742"/>
    <w:rsid w:val="008C5201"/>
    <w:rsid w:val="008C62A2"/>
    <w:rsid w:val="008C6C48"/>
    <w:rsid w:val="008D1709"/>
    <w:rsid w:val="008D2314"/>
    <w:rsid w:val="008D55DA"/>
    <w:rsid w:val="008E45A8"/>
    <w:rsid w:val="008F0D77"/>
    <w:rsid w:val="00902204"/>
    <w:rsid w:val="0090307B"/>
    <w:rsid w:val="00907BB3"/>
    <w:rsid w:val="009110BC"/>
    <w:rsid w:val="009156C2"/>
    <w:rsid w:val="00917F41"/>
    <w:rsid w:val="009203A3"/>
    <w:rsid w:val="00927EF3"/>
    <w:rsid w:val="0093003B"/>
    <w:rsid w:val="009300F2"/>
    <w:rsid w:val="0093478E"/>
    <w:rsid w:val="00937935"/>
    <w:rsid w:val="00940203"/>
    <w:rsid w:val="009409B7"/>
    <w:rsid w:val="00940E28"/>
    <w:rsid w:val="0094706F"/>
    <w:rsid w:val="00953BC7"/>
    <w:rsid w:val="009578BD"/>
    <w:rsid w:val="00960992"/>
    <w:rsid w:val="009626AD"/>
    <w:rsid w:val="00964096"/>
    <w:rsid w:val="009663CC"/>
    <w:rsid w:val="00970328"/>
    <w:rsid w:val="009722CF"/>
    <w:rsid w:val="00975C8F"/>
    <w:rsid w:val="00980906"/>
    <w:rsid w:val="00980917"/>
    <w:rsid w:val="00980B92"/>
    <w:rsid w:val="00980E45"/>
    <w:rsid w:val="0099088D"/>
    <w:rsid w:val="00991221"/>
    <w:rsid w:val="0099128A"/>
    <w:rsid w:val="009942FD"/>
    <w:rsid w:val="009A35E9"/>
    <w:rsid w:val="009A7527"/>
    <w:rsid w:val="009B3076"/>
    <w:rsid w:val="009B45AC"/>
    <w:rsid w:val="009B4B48"/>
    <w:rsid w:val="009B58DD"/>
    <w:rsid w:val="009C2D01"/>
    <w:rsid w:val="009C37CF"/>
    <w:rsid w:val="009C496F"/>
    <w:rsid w:val="009C552B"/>
    <w:rsid w:val="009C5CA2"/>
    <w:rsid w:val="009D3072"/>
    <w:rsid w:val="009D4A8D"/>
    <w:rsid w:val="009D4F2D"/>
    <w:rsid w:val="009D51CE"/>
    <w:rsid w:val="009D7813"/>
    <w:rsid w:val="009E124A"/>
    <w:rsid w:val="009E5227"/>
    <w:rsid w:val="009E5F54"/>
    <w:rsid w:val="009E76CC"/>
    <w:rsid w:val="009F11DC"/>
    <w:rsid w:val="009F246D"/>
    <w:rsid w:val="009F709E"/>
    <w:rsid w:val="00A030F3"/>
    <w:rsid w:val="00A13970"/>
    <w:rsid w:val="00A1566C"/>
    <w:rsid w:val="00A16184"/>
    <w:rsid w:val="00A168F8"/>
    <w:rsid w:val="00A23EE6"/>
    <w:rsid w:val="00A25588"/>
    <w:rsid w:val="00A272D8"/>
    <w:rsid w:val="00A3090C"/>
    <w:rsid w:val="00A32B66"/>
    <w:rsid w:val="00A36749"/>
    <w:rsid w:val="00A40DA6"/>
    <w:rsid w:val="00A41398"/>
    <w:rsid w:val="00A42FA1"/>
    <w:rsid w:val="00A46F19"/>
    <w:rsid w:val="00A524AE"/>
    <w:rsid w:val="00A5291A"/>
    <w:rsid w:val="00A55E31"/>
    <w:rsid w:val="00A60DCF"/>
    <w:rsid w:val="00A64F7A"/>
    <w:rsid w:val="00A8532A"/>
    <w:rsid w:val="00A856C1"/>
    <w:rsid w:val="00A86479"/>
    <w:rsid w:val="00A86E07"/>
    <w:rsid w:val="00A92348"/>
    <w:rsid w:val="00A93492"/>
    <w:rsid w:val="00A948C7"/>
    <w:rsid w:val="00A95640"/>
    <w:rsid w:val="00AA176D"/>
    <w:rsid w:val="00AA3795"/>
    <w:rsid w:val="00AA4A67"/>
    <w:rsid w:val="00AC0CE3"/>
    <w:rsid w:val="00AC5025"/>
    <w:rsid w:val="00AC7032"/>
    <w:rsid w:val="00AC79CF"/>
    <w:rsid w:val="00AD557F"/>
    <w:rsid w:val="00AD5EF8"/>
    <w:rsid w:val="00AE3EAB"/>
    <w:rsid w:val="00AE6441"/>
    <w:rsid w:val="00AE6674"/>
    <w:rsid w:val="00AE7786"/>
    <w:rsid w:val="00AF0AF2"/>
    <w:rsid w:val="00AF3C7B"/>
    <w:rsid w:val="00B018FB"/>
    <w:rsid w:val="00B0202F"/>
    <w:rsid w:val="00B05A7D"/>
    <w:rsid w:val="00B13522"/>
    <w:rsid w:val="00B13E36"/>
    <w:rsid w:val="00B147DB"/>
    <w:rsid w:val="00B1507B"/>
    <w:rsid w:val="00B1703E"/>
    <w:rsid w:val="00B217B5"/>
    <w:rsid w:val="00B24B0E"/>
    <w:rsid w:val="00B25DE1"/>
    <w:rsid w:val="00B278DD"/>
    <w:rsid w:val="00B30B42"/>
    <w:rsid w:val="00B3309C"/>
    <w:rsid w:val="00B3788A"/>
    <w:rsid w:val="00B467F6"/>
    <w:rsid w:val="00B475C6"/>
    <w:rsid w:val="00B5360F"/>
    <w:rsid w:val="00B54332"/>
    <w:rsid w:val="00B54A0A"/>
    <w:rsid w:val="00B54E62"/>
    <w:rsid w:val="00B5686B"/>
    <w:rsid w:val="00B60785"/>
    <w:rsid w:val="00B62505"/>
    <w:rsid w:val="00B63AEA"/>
    <w:rsid w:val="00B640D6"/>
    <w:rsid w:val="00B73BB5"/>
    <w:rsid w:val="00B80C51"/>
    <w:rsid w:val="00B870EE"/>
    <w:rsid w:val="00B92256"/>
    <w:rsid w:val="00B97499"/>
    <w:rsid w:val="00BA1625"/>
    <w:rsid w:val="00BB2ACC"/>
    <w:rsid w:val="00BB5D14"/>
    <w:rsid w:val="00BD3A36"/>
    <w:rsid w:val="00BD5E8F"/>
    <w:rsid w:val="00BD7180"/>
    <w:rsid w:val="00BE4C54"/>
    <w:rsid w:val="00BE744B"/>
    <w:rsid w:val="00BF7B53"/>
    <w:rsid w:val="00BF7CBA"/>
    <w:rsid w:val="00C02845"/>
    <w:rsid w:val="00C04D56"/>
    <w:rsid w:val="00C1020E"/>
    <w:rsid w:val="00C12D5A"/>
    <w:rsid w:val="00C17747"/>
    <w:rsid w:val="00C23EFF"/>
    <w:rsid w:val="00C26260"/>
    <w:rsid w:val="00C412DB"/>
    <w:rsid w:val="00C422C0"/>
    <w:rsid w:val="00C424FF"/>
    <w:rsid w:val="00C4549E"/>
    <w:rsid w:val="00C5494F"/>
    <w:rsid w:val="00C57D6D"/>
    <w:rsid w:val="00C6150E"/>
    <w:rsid w:val="00C64BA2"/>
    <w:rsid w:val="00C67D71"/>
    <w:rsid w:val="00C71AE6"/>
    <w:rsid w:val="00C76F3A"/>
    <w:rsid w:val="00C8096E"/>
    <w:rsid w:val="00C81987"/>
    <w:rsid w:val="00C9149E"/>
    <w:rsid w:val="00C95E55"/>
    <w:rsid w:val="00C96207"/>
    <w:rsid w:val="00CA5CD1"/>
    <w:rsid w:val="00CC1732"/>
    <w:rsid w:val="00CC42B0"/>
    <w:rsid w:val="00CC52EE"/>
    <w:rsid w:val="00CC684D"/>
    <w:rsid w:val="00CE63EF"/>
    <w:rsid w:val="00CE6A3D"/>
    <w:rsid w:val="00CF11E7"/>
    <w:rsid w:val="00CF1E76"/>
    <w:rsid w:val="00CF1FB8"/>
    <w:rsid w:val="00CF5D8F"/>
    <w:rsid w:val="00D078B8"/>
    <w:rsid w:val="00D1416E"/>
    <w:rsid w:val="00D17D82"/>
    <w:rsid w:val="00D17FC7"/>
    <w:rsid w:val="00D22FF9"/>
    <w:rsid w:val="00D273E3"/>
    <w:rsid w:val="00D27AB1"/>
    <w:rsid w:val="00D3185B"/>
    <w:rsid w:val="00D31A90"/>
    <w:rsid w:val="00D36079"/>
    <w:rsid w:val="00D36A72"/>
    <w:rsid w:val="00D40366"/>
    <w:rsid w:val="00D40BD7"/>
    <w:rsid w:val="00D41DC2"/>
    <w:rsid w:val="00D4659B"/>
    <w:rsid w:val="00D5040C"/>
    <w:rsid w:val="00D50CA2"/>
    <w:rsid w:val="00D550DB"/>
    <w:rsid w:val="00D564D1"/>
    <w:rsid w:val="00D57AC0"/>
    <w:rsid w:val="00D6188D"/>
    <w:rsid w:val="00D62BAF"/>
    <w:rsid w:val="00D65743"/>
    <w:rsid w:val="00D65A68"/>
    <w:rsid w:val="00D667C0"/>
    <w:rsid w:val="00D70E8D"/>
    <w:rsid w:val="00D738E0"/>
    <w:rsid w:val="00D7745C"/>
    <w:rsid w:val="00D8197F"/>
    <w:rsid w:val="00D86263"/>
    <w:rsid w:val="00D9042C"/>
    <w:rsid w:val="00D9094B"/>
    <w:rsid w:val="00D968D5"/>
    <w:rsid w:val="00D979CF"/>
    <w:rsid w:val="00DA241B"/>
    <w:rsid w:val="00DA46C3"/>
    <w:rsid w:val="00DB18CB"/>
    <w:rsid w:val="00DB377F"/>
    <w:rsid w:val="00DB3C63"/>
    <w:rsid w:val="00DB5469"/>
    <w:rsid w:val="00DC393C"/>
    <w:rsid w:val="00DC3BD1"/>
    <w:rsid w:val="00DC793C"/>
    <w:rsid w:val="00DD36A3"/>
    <w:rsid w:val="00DD5599"/>
    <w:rsid w:val="00DE2497"/>
    <w:rsid w:val="00DE3080"/>
    <w:rsid w:val="00DE5C2A"/>
    <w:rsid w:val="00DE6640"/>
    <w:rsid w:val="00DE6A57"/>
    <w:rsid w:val="00DE7E67"/>
    <w:rsid w:val="00DF3A23"/>
    <w:rsid w:val="00DF41D6"/>
    <w:rsid w:val="00DF4514"/>
    <w:rsid w:val="00DF5889"/>
    <w:rsid w:val="00E02B63"/>
    <w:rsid w:val="00E0493A"/>
    <w:rsid w:val="00E148F0"/>
    <w:rsid w:val="00E14CD9"/>
    <w:rsid w:val="00E200FC"/>
    <w:rsid w:val="00E2346D"/>
    <w:rsid w:val="00E31AF8"/>
    <w:rsid w:val="00E33E01"/>
    <w:rsid w:val="00E402C9"/>
    <w:rsid w:val="00E40A28"/>
    <w:rsid w:val="00E42FB1"/>
    <w:rsid w:val="00E443EF"/>
    <w:rsid w:val="00E45D50"/>
    <w:rsid w:val="00E60D40"/>
    <w:rsid w:val="00E63176"/>
    <w:rsid w:val="00E700A1"/>
    <w:rsid w:val="00E708BE"/>
    <w:rsid w:val="00E7605E"/>
    <w:rsid w:val="00E76712"/>
    <w:rsid w:val="00E8021E"/>
    <w:rsid w:val="00E826B2"/>
    <w:rsid w:val="00E85A13"/>
    <w:rsid w:val="00E866D0"/>
    <w:rsid w:val="00E867C6"/>
    <w:rsid w:val="00E86FC0"/>
    <w:rsid w:val="00E87A2A"/>
    <w:rsid w:val="00EA246A"/>
    <w:rsid w:val="00EA4C93"/>
    <w:rsid w:val="00EA6309"/>
    <w:rsid w:val="00EB4737"/>
    <w:rsid w:val="00EB6DB0"/>
    <w:rsid w:val="00EB6DB9"/>
    <w:rsid w:val="00EC0507"/>
    <w:rsid w:val="00EC5AEE"/>
    <w:rsid w:val="00EE04FD"/>
    <w:rsid w:val="00EE07E9"/>
    <w:rsid w:val="00EE1CA9"/>
    <w:rsid w:val="00EE2318"/>
    <w:rsid w:val="00EE2474"/>
    <w:rsid w:val="00EE2AB1"/>
    <w:rsid w:val="00EE4E9E"/>
    <w:rsid w:val="00EE510F"/>
    <w:rsid w:val="00EE7AC9"/>
    <w:rsid w:val="00EF0A51"/>
    <w:rsid w:val="00EF1C99"/>
    <w:rsid w:val="00EF32CC"/>
    <w:rsid w:val="00EF706F"/>
    <w:rsid w:val="00EF7106"/>
    <w:rsid w:val="00EF758E"/>
    <w:rsid w:val="00EF763E"/>
    <w:rsid w:val="00F06442"/>
    <w:rsid w:val="00F07B08"/>
    <w:rsid w:val="00F100C6"/>
    <w:rsid w:val="00F11A66"/>
    <w:rsid w:val="00F26F7A"/>
    <w:rsid w:val="00F27DEC"/>
    <w:rsid w:val="00F37FCF"/>
    <w:rsid w:val="00F555A2"/>
    <w:rsid w:val="00F5565D"/>
    <w:rsid w:val="00F55EC4"/>
    <w:rsid w:val="00F605A9"/>
    <w:rsid w:val="00F73ECB"/>
    <w:rsid w:val="00F74B2E"/>
    <w:rsid w:val="00F7566A"/>
    <w:rsid w:val="00F777C7"/>
    <w:rsid w:val="00F86369"/>
    <w:rsid w:val="00F87595"/>
    <w:rsid w:val="00F91396"/>
    <w:rsid w:val="00FA0E76"/>
    <w:rsid w:val="00FA4DF4"/>
    <w:rsid w:val="00FA558C"/>
    <w:rsid w:val="00FA616C"/>
    <w:rsid w:val="00FB496B"/>
    <w:rsid w:val="00FB7DC0"/>
    <w:rsid w:val="00FC138F"/>
    <w:rsid w:val="00FC5E1F"/>
    <w:rsid w:val="00FD5ACC"/>
    <w:rsid w:val="00FF24F9"/>
    <w:rsid w:val="00FF578C"/>
    <w:rsid w:val="00FF63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709D"/>
  <w15:chartTrackingRefBased/>
  <w15:docId w15:val="{1CD12149-3249-4D1F-BB64-E0D346CA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0D40"/>
  </w:style>
  <w:style w:type="paragraph" w:styleId="Kop1">
    <w:name w:val="heading 1"/>
    <w:basedOn w:val="Standaard"/>
    <w:next w:val="Standaard"/>
    <w:link w:val="Kop1Char"/>
    <w:uiPriority w:val="9"/>
    <w:qFormat/>
    <w:rsid w:val="00E60D40"/>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Kop2">
    <w:name w:val="heading 2"/>
    <w:basedOn w:val="Standaard"/>
    <w:next w:val="Standaard"/>
    <w:link w:val="Kop2Char"/>
    <w:uiPriority w:val="9"/>
    <w:semiHidden/>
    <w:unhideWhenUsed/>
    <w:qFormat/>
    <w:rsid w:val="00E60D40"/>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Kop3">
    <w:name w:val="heading 3"/>
    <w:basedOn w:val="Standaard"/>
    <w:next w:val="Standaard"/>
    <w:link w:val="Kop3Char"/>
    <w:uiPriority w:val="9"/>
    <w:semiHidden/>
    <w:unhideWhenUsed/>
    <w:qFormat/>
    <w:rsid w:val="00E60D40"/>
    <w:pPr>
      <w:keepNext/>
      <w:keepLines/>
      <w:spacing w:before="200" w:after="0"/>
      <w:outlineLvl w:val="2"/>
    </w:pPr>
    <w:rPr>
      <w:rFonts w:asciiTheme="majorHAnsi" w:eastAsiaTheme="majorEastAsia" w:hAnsiTheme="majorHAnsi" w:cstheme="majorBidi"/>
      <w:b/>
      <w:bCs/>
      <w:color w:val="156082" w:themeColor="accent1"/>
    </w:rPr>
  </w:style>
  <w:style w:type="paragraph" w:styleId="Kop4">
    <w:name w:val="heading 4"/>
    <w:basedOn w:val="Standaard"/>
    <w:next w:val="Standaard"/>
    <w:link w:val="Kop4Char"/>
    <w:uiPriority w:val="9"/>
    <w:semiHidden/>
    <w:unhideWhenUsed/>
    <w:qFormat/>
    <w:rsid w:val="00E60D40"/>
    <w:pPr>
      <w:keepNext/>
      <w:keepLines/>
      <w:spacing w:before="200" w:after="0"/>
      <w:outlineLvl w:val="3"/>
    </w:pPr>
    <w:rPr>
      <w:rFonts w:asciiTheme="majorHAnsi" w:eastAsiaTheme="majorEastAsia" w:hAnsiTheme="majorHAnsi" w:cstheme="majorBidi"/>
      <w:b/>
      <w:bCs/>
      <w:i/>
      <w:iCs/>
      <w:color w:val="156082" w:themeColor="accent1"/>
    </w:rPr>
  </w:style>
  <w:style w:type="paragraph" w:styleId="Kop5">
    <w:name w:val="heading 5"/>
    <w:basedOn w:val="Standaard"/>
    <w:next w:val="Standaard"/>
    <w:link w:val="Kop5Char"/>
    <w:uiPriority w:val="9"/>
    <w:semiHidden/>
    <w:unhideWhenUsed/>
    <w:qFormat/>
    <w:rsid w:val="00E60D40"/>
    <w:pPr>
      <w:keepNext/>
      <w:keepLines/>
      <w:spacing w:before="200" w:after="0"/>
      <w:outlineLvl w:val="4"/>
    </w:pPr>
    <w:rPr>
      <w:rFonts w:asciiTheme="majorHAnsi" w:eastAsiaTheme="majorEastAsia" w:hAnsiTheme="majorHAnsi" w:cstheme="majorBidi"/>
      <w:color w:val="0A2F40" w:themeColor="accent1" w:themeShade="7F"/>
    </w:rPr>
  </w:style>
  <w:style w:type="paragraph" w:styleId="Kop6">
    <w:name w:val="heading 6"/>
    <w:basedOn w:val="Standaard"/>
    <w:next w:val="Standaard"/>
    <w:link w:val="Kop6Char"/>
    <w:uiPriority w:val="9"/>
    <w:semiHidden/>
    <w:unhideWhenUsed/>
    <w:qFormat/>
    <w:rsid w:val="00E60D40"/>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Kop7">
    <w:name w:val="heading 7"/>
    <w:basedOn w:val="Standaard"/>
    <w:next w:val="Standaard"/>
    <w:link w:val="Kop7Char"/>
    <w:uiPriority w:val="9"/>
    <w:semiHidden/>
    <w:unhideWhenUsed/>
    <w:qFormat/>
    <w:rsid w:val="00E60D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E60D40"/>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Kop9">
    <w:name w:val="heading 9"/>
    <w:basedOn w:val="Standaard"/>
    <w:next w:val="Standaard"/>
    <w:link w:val="Kop9Char"/>
    <w:uiPriority w:val="9"/>
    <w:semiHidden/>
    <w:unhideWhenUsed/>
    <w:qFormat/>
    <w:rsid w:val="00E60D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D40"/>
    <w:rPr>
      <w:rFonts w:asciiTheme="majorHAnsi" w:eastAsiaTheme="majorEastAsia" w:hAnsiTheme="majorHAnsi" w:cstheme="majorBidi"/>
      <w:b/>
      <w:bCs/>
      <w:color w:val="0F4761" w:themeColor="accent1" w:themeShade="BF"/>
      <w:sz w:val="28"/>
      <w:szCs w:val="28"/>
    </w:rPr>
  </w:style>
  <w:style w:type="character" w:customStyle="1" w:styleId="Kop2Char">
    <w:name w:val="Kop 2 Char"/>
    <w:basedOn w:val="Standaardalinea-lettertype"/>
    <w:link w:val="Kop2"/>
    <w:uiPriority w:val="9"/>
    <w:semiHidden/>
    <w:rsid w:val="00E60D40"/>
    <w:rPr>
      <w:rFonts w:asciiTheme="majorHAnsi" w:eastAsiaTheme="majorEastAsia" w:hAnsiTheme="majorHAnsi" w:cstheme="majorBidi"/>
      <w:b/>
      <w:bCs/>
      <w:color w:val="156082" w:themeColor="accent1"/>
      <w:sz w:val="26"/>
      <w:szCs w:val="26"/>
    </w:rPr>
  </w:style>
  <w:style w:type="character" w:customStyle="1" w:styleId="Kop3Char">
    <w:name w:val="Kop 3 Char"/>
    <w:basedOn w:val="Standaardalinea-lettertype"/>
    <w:link w:val="Kop3"/>
    <w:uiPriority w:val="9"/>
    <w:semiHidden/>
    <w:rsid w:val="00E60D40"/>
    <w:rPr>
      <w:rFonts w:asciiTheme="majorHAnsi" w:eastAsiaTheme="majorEastAsia" w:hAnsiTheme="majorHAnsi" w:cstheme="majorBidi"/>
      <w:b/>
      <w:bCs/>
      <w:color w:val="156082" w:themeColor="accent1"/>
    </w:rPr>
  </w:style>
  <w:style w:type="character" w:customStyle="1" w:styleId="Kop4Char">
    <w:name w:val="Kop 4 Char"/>
    <w:basedOn w:val="Standaardalinea-lettertype"/>
    <w:link w:val="Kop4"/>
    <w:uiPriority w:val="9"/>
    <w:semiHidden/>
    <w:rsid w:val="00E60D40"/>
    <w:rPr>
      <w:rFonts w:asciiTheme="majorHAnsi" w:eastAsiaTheme="majorEastAsia" w:hAnsiTheme="majorHAnsi" w:cstheme="majorBidi"/>
      <w:b/>
      <w:bCs/>
      <w:i/>
      <w:iCs/>
      <w:color w:val="156082" w:themeColor="accent1"/>
    </w:rPr>
  </w:style>
  <w:style w:type="character" w:customStyle="1" w:styleId="Kop5Char">
    <w:name w:val="Kop 5 Char"/>
    <w:basedOn w:val="Standaardalinea-lettertype"/>
    <w:link w:val="Kop5"/>
    <w:uiPriority w:val="9"/>
    <w:semiHidden/>
    <w:rsid w:val="00E60D40"/>
    <w:rPr>
      <w:rFonts w:asciiTheme="majorHAnsi" w:eastAsiaTheme="majorEastAsia" w:hAnsiTheme="majorHAnsi" w:cstheme="majorBidi"/>
      <w:color w:val="0A2F40" w:themeColor="accent1" w:themeShade="7F"/>
    </w:rPr>
  </w:style>
  <w:style w:type="character" w:customStyle="1" w:styleId="Kop6Char">
    <w:name w:val="Kop 6 Char"/>
    <w:basedOn w:val="Standaardalinea-lettertype"/>
    <w:link w:val="Kop6"/>
    <w:uiPriority w:val="9"/>
    <w:semiHidden/>
    <w:rsid w:val="00E60D40"/>
    <w:rPr>
      <w:rFonts w:asciiTheme="majorHAnsi" w:eastAsiaTheme="majorEastAsia" w:hAnsiTheme="majorHAnsi" w:cstheme="majorBidi"/>
      <w:i/>
      <w:iCs/>
      <w:color w:val="0A2F40" w:themeColor="accent1" w:themeShade="7F"/>
    </w:rPr>
  </w:style>
  <w:style w:type="character" w:customStyle="1" w:styleId="Kop7Char">
    <w:name w:val="Kop 7 Char"/>
    <w:basedOn w:val="Standaardalinea-lettertype"/>
    <w:link w:val="Kop7"/>
    <w:uiPriority w:val="9"/>
    <w:semiHidden/>
    <w:rsid w:val="00E60D40"/>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E60D40"/>
    <w:rPr>
      <w:rFonts w:asciiTheme="majorHAnsi" w:eastAsiaTheme="majorEastAsia" w:hAnsiTheme="majorHAnsi" w:cstheme="majorBidi"/>
      <w:color w:val="156082" w:themeColor="accent1"/>
      <w:sz w:val="20"/>
      <w:szCs w:val="20"/>
    </w:rPr>
  </w:style>
  <w:style w:type="character" w:customStyle="1" w:styleId="Kop9Char">
    <w:name w:val="Kop 9 Char"/>
    <w:basedOn w:val="Standaardalinea-lettertype"/>
    <w:link w:val="Kop9"/>
    <w:uiPriority w:val="9"/>
    <w:semiHidden/>
    <w:rsid w:val="00E60D40"/>
    <w:rPr>
      <w:rFonts w:asciiTheme="majorHAnsi" w:eastAsiaTheme="majorEastAsia" w:hAnsiTheme="majorHAnsi" w:cstheme="majorBidi"/>
      <w:i/>
      <w:iCs/>
      <w:color w:val="404040" w:themeColor="text1" w:themeTint="BF"/>
      <w:sz w:val="20"/>
      <w:szCs w:val="20"/>
    </w:rPr>
  </w:style>
  <w:style w:type="paragraph" w:styleId="Titel">
    <w:name w:val="Title"/>
    <w:basedOn w:val="Standaard"/>
    <w:next w:val="Standaard"/>
    <w:link w:val="TitelChar"/>
    <w:uiPriority w:val="10"/>
    <w:qFormat/>
    <w:rsid w:val="00E60D4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elChar">
    <w:name w:val="Titel Char"/>
    <w:basedOn w:val="Standaardalinea-lettertype"/>
    <w:link w:val="Titel"/>
    <w:uiPriority w:val="10"/>
    <w:rsid w:val="00E60D40"/>
    <w:rPr>
      <w:rFonts w:asciiTheme="majorHAnsi" w:eastAsiaTheme="majorEastAsia" w:hAnsiTheme="majorHAnsi" w:cstheme="majorBidi"/>
      <w:color w:val="0A1D30" w:themeColor="text2" w:themeShade="BF"/>
      <w:spacing w:val="5"/>
      <w:sz w:val="52"/>
      <w:szCs w:val="52"/>
    </w:rPr>
  </w:style>
  <w:style w:type="paragraph" w:styleId="Ondertitel">
    <w:name w:val="Subtitle"/>
    <w:basedOn w:val="Standaard"/>
    <w:next w:val="Standaard"/>
    <w:link w:val="OndertitelChar"/>
    <w:uiPriority w:val="11"/>
    <w:qFormat/>
    <w:rsid w:val="00E60D40"/>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OndertitelChar">
    <w:name w:val="Ondertitel Char"/>
    <w:basedOn w:val="Standaardalinea-lettertype"/>
    <w:link w:val="Ondertitel"/>
    <w:uiPriority w:val="11"/>
    <w:rsid w:val="00E60D40"/>
    <w:rPr>
      <w:rFonts w:asciiTheme="majorHAnsi" w:eastAsiaTheme="majorEastAsia" w:hAnsiTheme="majorHAnsi" w:cstheme="majorBidi"/>
      <w:i/>
      <w:iCs/>
      <w:color w:val="156082" w:themeColor="accent1"/>
      <w:spacing w:val="15"/>
      <w:sz w:val="24"/>
      <w:szCs w:val="24"/>
    </w:rPr>
  </w:style>
  <w:style w:type="paragraph" w:styleId="Citaat">
    <w:name w:val="Quote"/>
    <w:basedOn w:val="Standaard"/>
    <w:next w:val="Standaard"/>
    <w:link w:val="CitaatChar"/>
    <w:uiPriority w:val="29"/>
    <w:qFormat/>
    <w:rsid w:val="00E60D40"/>
    <w:rPr>
      <w:i/>
      <w:iCs/>
      <w:color w:val="000000" w:themeColor="text1"/>
    </w:rPr>
  </w:style>
  <w:style w:type="character" w:customStyle="1" w:styleId="CitaatChar">
    <w:name w:val="Citaat Char"/>
    <w:basedOn w:val="Standaardalinea-lettertype"/>
    <w:link w:val="Citaat"/>
    <w:uiPriority w:val="29"/>
    <w:rsid w:val="00E60D40"/>
    <w:rPr>
      <w:i/>
      <w:iCs/>
      <w:color w:val="000000" w:themeColor="text1"/>
    </w:rPr>
  </w:style>
  <w:style w:type="paragraph" w:styleId="Lijstalinea">
    <w:name w:val="List Paragraph"/>
    <w:basedOn w:val="Standaard"/>
    <w:uiPriority w:val="34"/>
    <w:qFormat/>
    <w:rsid w:val="006B42AC"/>
    <w:pPr>
      <w:ind w:left="720"/>
      <w:contextualSpacing/>
    </w:pPr>
  </w:style>
  <w:style w:type="character" w:styleId="Intensievebenadrukking">
    <w:name w:val="Intense Emphasis"/>
    <w:basedOn w:val="Standaardalinea-lettertype"/>
    <w:uiPriority w:val="21"/>
    <w:qFormat/>
    <w:rsid w:val="00E60D40"/>
    <w:rPr>
      <w:b/>
      <w:bCs/>
      <w:i/>
      <w:iCs/>
      <w:color w:val="156082" w:themeColor="accent1"/>
    </w:rPr>
  </w:style>
  <w:style w:type="paragraph" w:styleId="Duidelijkcitaat">
    <w:name w:val="Intense Quote"/>
    <w:basedOn w:val="Standaard"/>
    <w:next w:val="Standaard"/>
    <w:link w:val="DuidelijkcitaatChar"/>
    <w:uiPriority w:val="30"/>
    <w:qFormat/>
    <w:rsid w:val="00E60D40"/>
    <w:pPr>
      <w:pBdr>
        <w:bottom w:val="single" w:sz="4" w:space="4" w:color="156082" w:themeColor="accent1"/>
      </w:pBdr>
      <w:spacing w:before="200" w:after="280"/>
      <w:ind w:left="936" w:right="936"/>
    </w:pPr>
    <w:rPr>
      <w:b/>
      <w:bCs/>
      <w:i/>
      <w:iCs/>
      <w:color w:val="156082" w:themeColor="accent1"/>
    </w:rPr>
  </w:style>
  <w:style w:type="character" w:customStyle="1" w:styleId="DuidelijkcitaatChar">
    <w:name w:val="Duidelijk citaat Char"/>
    <w:basedOn w:val="Standaardalinea-lettertype"/>
    <w:link w:val="Duidelijkcitaat"/>
    <w:uiPriority w:val="30"/>
    <w:rsid w:val="00E60D40"/>
    <w:rPr>
      <w:b/>
      <w:bCs/>
      <w:i/>
      <w:iCs/>
      <w:color w:val="156082" w:themeColor="accent1"/>
    </w:rPr>
  </w:style>
  <w:style w:type="character" w:styleId="Intensieveverwijzing">
    <w:name w:val="Intense Reference"/>
    <w:basedOn w:val="Standaardalinea-lettertype"/>
    <w:uiPriority w:val="32"/>
    <w:qFormat/>
    <w:rsid w:val="00E60D40"/>
    <w:rPr>
      <w:b/>
      <w:bCs/>
      <w:smallCaps/>
      <w:color w:val="E97132" w:themeColor="accent2"/>
      <w:spacing w:val="5"/>
      <w:u w:val="single"/>
    </w:rPr>
  </w:style>
  <w:style w:type="character" w:styleId="Hyperlink">
    <w:name w:val="Hyperlink"/>
    <w:basedOn w:val="Standaardalinea-lettertype"/>
    <w:uiPriority w:val="99"/>
    <w:unhideWhenUsed/>
    <w:rsid w:val="006B42AC"/>
    <w:rPr>
      <w:color w:val="467886" w:themeColor="hyperlink"/>
      <w:u w:val="single"/>
    </w:rPr>
  </w:style>
  <w:style w:type="character" w:styleId="Onopgelostemelding">
    <w:name w:val="Unresolved Mention"/>
    <w:basedOn w:val="Standaardalinea-lettertype"/>
    <w:uiPriority w:val="99"/>
    <w:semiHidden/>
    <w:unhideWhenUsed/>
    <w:rsid w:val="006B42AC"/>
    <w:rPr>
      <w:color w:val="605E5C"/>
      <w:shd w:val="clear" w:color="auto" w:fill="E1DFDD"/>
    </w:rPr>
  </w:style>
  <w:style w:type="character" w:styleId="Verwijzingopmerking">
    <w:name w:val="annotation reference"/>
    <w:basedOn w:val="Standaardalinea-lettertype"/>
    <w:uiPriority w:val="99"/>
    <w:semiHidden/>
    <w:unhideWhenUsed/>
    <w:rsid w:val="00283D39"/>
    <w:rPr>
      <w:sz w:val="16"/>
      <w:szCs w:val="16"/>
    </w:rPr>
  </w:style>
  <w:style w:type="paragraph" w:styleId="Tekstopmerking">
    <w:name w:val="annotation text"/>
    <w:basedOn w:val="Standaard"/>
    <w:link w:val="TekstopmerkingChar"/>
    <w:uiPriority w:val="99"/>
    <w:unhideWhenUsed/>
    <w:rsid w:val="00283D39"/>
    <w:pPr>
      <w:spacing w:line="240" w:lineRule="auto"/>
    </w:pPr>
    <w:rPr>
      <w:sz w:val="20"/>
      <w:szCs w:val="20"/>
    </w:rPr>
  </w:style>
  <w:style w:type="character" w:customStyle="1" w:styleId="TekstopmerkingChar">
    <w:name w:val="Tekst opmerking Char"/>
    <w:basedOn w:val="Standaardalinea-lettertype"/>
    <w:link w:val="Tekstopmerking"/>
    <w:uiPriority w:val="99"/>
    <w:rsid w:val="00283D39"/>
    <w:rPr>
      <w:sz w:val="20"/>
      <w:szCs w:val="20"/>
    </w:rPr>
  </w:style>
  <w:style w:type="paragraph" w:styleId="Onderwerpvanopmerking">
    <w:name w:val="annotation subject"/>
    <w:basedOn w:val="Tekstopmerking"/>
    <w:next w:val="Tekstopmerking"/>
    <w:link w:val="OnderwerpvanopmerkingChar"/>
    <w:uiPriority w:val="99"/>
    <w:semiHidden/>
    <w:unhideWhenUsed/>
    <w:rsid w:val="00283D39"/>
    <w:rPr>
      <w:b/>
      <w:bCs/>
    </w:rPr>
  </w:style>
  <w:style w:type="character" w:customStyle="1" w:styleId="OnderwerpvanopmerkingChar">
    <w:name w:val="Onderwerp van opmerking Char"/>
    <w:basedOn w:val="TekstopmerkingChar"/>
    <w:link w:val="Onderwerpvanopmerking"/>
    <w:uiPriority w:val="99"/>
    <w:semiHidden/>
    <w:rsid w:val="00283D39"/>
    <w:rPr>
      <w:b/>
      <w:bCs/>
      <w:sz w:val="20"/>
      <w:szCs w:val="20"/>
    </w:rPr>
  </w:style>
  <w:style w:type="paragraph" w:styleId="Revisie">
    <w:name w:val="Revision"/>
    <w:hidden/>
    <w:uiPriority w:val="99"/>
    <w:semiHidden/>
    <w:rsid w:val="00F605A9"/>
    <w:pPr>
      <w:spacing w:after="0" w:line="240" w:lineRule="auto"/>
    </w:pPr>
  </w:style>
  <w:style w:type="paragraph" w:styleId="Normaalweb">
    <w:name w:val="Normal (Web)"/>
    <w:basedOn w:val="Standaard"/>
    <w:uiPriority w:val="99"/>
    <w:unhideWhenUsed/>
    <w:rsid w:val="005E4072"/>
    <w:pPr>
      <w:spacing w:before="100" w:beforeAutospacing="1" w:after="100" w:afterAutospacing="1" w:line="240" w:lineRule="auto"/>
    </w:pPr>
    <w:rPr>
      <w:rFonts w:ascii="Times New Roman" w:eastAsia="Times New Roman" w:hAnsi="Times New Roman" w:cs="Times New Roman"/>
      <w:lang w:eastAsia="nl-BE"/>
    </w:rPr>
  </w:style>
  <w:style w:type="character" w:styleId="Nadruk">
    <w:name w:val="Emphasis"/>
    <w:basedOn w:val="Standaardalinea-lettertype"/>
    <w:uiPriority w:val="20"/>
    <w:qFormat/>
    <w:rsid w:val="00E60D40"/>
    <w:rPr>
      <w:i/>
      <w:iCs/>
    </w:rPr>
  </w:style>
  <w:style w:type="table" w:styleId="Tabelraster">
    <w:name w:val="Table Grid"/>
    <w:basedOn w:val="Standaardtabel"/>
    <w:uiPriority w:val="39"/>
    <w:rsid w:val="0010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D70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07D"/>
  </w:style>
  <w:style w:type="paragraph" w:styleId="Voettekst">
    <w:name w:val="footer"/>
    <w:basedOn w:val="Standaard"/>
    <w:link w:val="VoettekstChar"/>
    <w:uiPriority w:val="99"/>
    <w:unhideWhenUsed/>
    <w:rsid w:val="000D70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07D"/>
  </w:style>
  <w:style w:type="paragraph" w:styleId="Bijschrift">
    <w:name w:val="caption"/>
    <w:basedOn w:val="Standaard"/>
    <w:next w:val="Standaard"/>
    <w:uiPriority w:val="35"/>
    <w:unhideWhenUsed/>
    <w:qFormat/>
    <w:rsid w:val="00E60D40"/>
    <w:pPr>
      <w:spacing w:line="240" w:lineRule="auto"/>
    </w:pPr>
    <w:rPr>
      <w:b/>
      <w:bCs/>
      <w:color w:val="156082" w:themeColor="accent1"/>
      <w:sz w:val="18"/>
      <w:szCs w:val="18"/>
    </w:rPr>
  </w:style>
  <w:style w:type="character" w:styleId="Zwaar">
    <w:name w:val="Strong"/>
    <w:basedOn w:val="Standaardalinea-lettertype"/>
    <w:uiPriority w:val="22"/>
    <w:qFormat/>
    <w:rsid w:val="00E60D40"/>
    <w:rPr>
      <w:b/>
      <w:bCs/>
    </w:rPr>
  </w:style>
  <w:style w:type="paragraph" w:styleId="Geenafstand">
    <w:name w:val="No Spacing"/>
    <w:uiPriority w:val="1"/>
    <w:qFormat/>
    <w:rsid w:val="00E42FB1"/>
    <w:pPr>
      <w:spacing w:after="0" w:line="240" w:lineRule="auto"/>
    </w:pPr>
    <w:rPr>
      <w:sz w:val="21"/>
      <w:szCs w:val="21"/>
    </w:rPr>
  </w:style>
  <w:style w:type="character" w:styleId="Subtielebenadrukking">
    <w:name w:val="Subtle Emphasis"/>
    <w:basedOn w:val="Standaardalinea-lettertype"/>
    <w:uiPriority w:val="19"/>
    <w:qFormat/>
    <w:rsid w:val="00E60D40"/>
    <w:rPr>
      <w:i/>
      <w:iCs/>
      <w:color w:val="808080" w:themeColor="text1" w:themeTint="7F"/>
    </w:rPr>
  </w:style>
  <w:style w:type="character" w:styleId="Subtieleverwijzing">
    <w:name w:val="Subtle Reference"/>
    <w:basedOn w:val="Standaardalinea-lettertype"/>
    <w:uiPriority w:val="31"/>
    <w:qFormat/>
    <w:rsid w:val="00E60D40"/>
    <w:rPr>
      <w:smallCaps/>
      <w:color w:val="E97132" w:themeColor="accent2"/>
      <w:u w:val="single"/>
    </w:rPr>
  </w:style>
  <w:style w:type="character" w:styleId="Titelvanboek">
    <w:name w:val="Book Title"/>
    <w:basedOn w:val="Standaardalinea-lettertype"/>
    <w:uiPriority w:val="33"/>
    <w:qFormat/>
    <w:rsid w:val="00E60D40"/>
    <w:rPr>
      <w:b/>
      <w:bCs/>
      <w:smallCaps/>
      <w:spacing w:val="5"/>
    </w:rPr>
  </w:style>
  <w:style w:type="paragraph" w:styleId="Kopvaninhoudsopgave">
    <w:name w:val="TOC Heading"/>
    <w:basedOn w:val="Kop1"/>
    <w:next w:val="Standaard"/>
    <w:uiPriority w:val="39"/>
    <w:semiHidden/>
    <w:unhideWhenUsed/>
    <w:qFormat/>
    <w:rsid w:val="00E42FB1"/>
    <w:pPr>
      <w:spacing w:before="320" w:after="80" w:line="240" w:lineRule="auto"/>
      <w:jc w:val="center"/>
      <w:outlineLvl w:val="9"/>
    </w:pPr>
    <w:rPr>
      <w:b w:val="0"/>
      <w:bCs w:val="0"/>
      <w:sz w:val="40"/>
      <w:szCs w:val="40"/>
    </w:rPr>
  </w:style>
  <w:style w:type="paragraph" w:styleId="HTML-voorafopgemaakt">
    <w:name w:val="HTML Preformatted"/>
    <w:basedOn w:val="Standaard"/>
    <w:link w:val="HTML-voorafopgemaaktChar"/>
    <w:uiPriority w:val="99"/>
    <w:semiHidden/>
    <w:unhideWhenUsed/>
    <w:rsid w:val="0042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BE"/>
    </w:rPr>
  </w:style>
  <w:style w:type="character" w:customStyle="1" w:styleId="HTML-voorafopgemaaktChar">
    <w:name w:val="HTML - vooraf opgemaakt Char"/>
    <w:basedOn w:val="Standaardalinea-lettertype"/>
    <w:link w:val="HTML-voorafopgemaakt"/>
    <w:uiPriority w:val="99"/>
    <w:semiHidden/>
    <w:rsid w:val="0042655E"/>
    <w:rPr>
      <w:rFonts w:ascii="Courier New" w:eastAsia="Times New Roman" w:hAnsi="Courier New" w:cs="Courier New"/>
      <w:sz w:val="20"/>
      <w:szCs w:val="20"/>
      <w:lang w:eastAsia="nl-BE"/>
    </w:rPr>
  </w:style>
  <w:style w:type="character" w:customStyle="1" w:styleId="y2iqfc">
    <w:name w:val="y2iqfc"/>
    <w:basedOn w:val="Standaardalinea-lettertype"/>
    <w:rsid w:val="0042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ervoordieren.vlaanderen/wp-content/uploads/2026/04/BvDk-varkenssector-rekenmodel-v2-FR-2026.xls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etervoordieren.vlaanderen" TargetMode="External"/><Relationship Id="rId2" Type="http://schemas.openxmlformats.org/officeDocument/2006/relationships/image" Target="cid:image001.png@01DA5B4D.5488026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4abc15-3269-4c0d-8e29-0e62be4ef3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3C850DEE4306479372481D859157DE" ma:contentTypeVersion="11" ma:contentTypeDescription="Een nieuw document maken." ma:contentTypeScope="" ma:versionID="d35cf7ad2bfe08314a6e74964903192a">
  <xsd:schema xmlns:xsd="http://www.w3.org/2001/XMLSchema" xmlns:xs="http://www.w3.org/2001/XMLSchema" xmlns:p="http://schemas.microsoft.com/office/2006/metadata/properties" xmlns:ns2="e34abc15-3269-4c0d-8e29-0e62be4ef353" targetNamespace="http://schemas.microsoft.com/office/2006/metadata/properties" ma:root="true" ma:fieldsID="e61fe9dcdbee116515f9cf416469d868" ns2:_="">
    <xsd:import namespace="e34abc15-3269-4c0d-8e29-0e62be4ef3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bc15-3269-4c0d-8e29-0e62be4ef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28c0ce4-a17d-446c-909a-1935b5a9a80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FA8FF-A65E-46EE-98E2-C61865DBC534}">
  <ds:schemaRefs>
    <ds:schemaRef ds:uri="http://schemas.microsoft.com/office/2006/metadata/properties"/>
    <ds:schemaRef ds:uri="http://schemas.microsoft.com/office/infopath/2007/PartnerControls"/>
    <ds:schemaRef ds:uri="e34abc15-3269-4c0d-8e29-0e62be4ef353"/>
  </ds:schemaRefs>
</ds:datastoreItem>
</file>

<file path=customXml/itemProps2.xml><?xml version="1.0" encoding="utf-8"?>
<ds:datastoreItem xmlns:ds="http://schemas.openxmlformats.org/officeDocument/2006/customXml" ds:itemID="{2D9AC004-79A5-46EE-BF8F-108955B7EFB4}">
  <ds:schemaRefs>
    <ds:schemaRef ds:uri="http://schemas.microsoft.com/sharepoint/v3/contenttype/forms"/>
  </ds:schemaRefs>
</ds:datastoreItem>
</file>

<file path=customXml/itemProps3.xml><?xml version="1.0" encoding="utf-8"?>
<ds:datastoreItem xmlns:ds="http://schemas.openxmlformats.org/officeDocument/2006/customXml" ds:itemID="{2FD23040-5CC0-45EE-9DFA-5058C068A3C6}">
  <ds:schemaRefs>
    <ds:schemaRef ds:uri="http://schemas.openxmlformats.org/officeDocument/2006/bibliography"/>
  </ds:schemaRefs>
</ds:datastoreItem>
</file>

<file path=customXml/itemProps4.xml><?xml version="1.0" encoding="utf-8"?>
<ds:datastoreItem xmlns:ds="http://schemas.openxmlformats.org/officeDocument/2006/customXml" ds:itemID="{83E64579-5977-4C75-B254-8BA69F9D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bc15-3269-4c0d-8e29-0e62be4ef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10341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12197</CharactersWithSpaces>
  <SharedDoc>false</SharedDoc>
  <HLinks>
    <vt:vector size="12" baseType="variant">
      <vt:variant>
        <vt:i4>720958</vt:i4>
      </vt:variant>
      <vt:variant>
        <vt:i4>0</vt:i4>
      </vt:variant>
      <vt:variant>
        <vt:i4>0</vt:i4>
      </vt:variant>
      <vt:variant>
        <vt:i4>5</vt:i4>
      </vt:variant>
      <vt:variant>
        <vt:lpwstr>mailto:info@betervoordieren.Vlaanderen</vt:lpwstr>
      </vt:variant>
      <vt:variant>
        <vt:lpwstr/>
      </vt:variant>
      <vt:variant>
        <vt:i4>720958</vt:i4>
      </vt:variant>
      <vt:variant>
        <vt:i4>0</vt:i4>
      </vt:variant>
      <vt:variant>
        <vt:i4>0</vt:i4>
      </vt:variant>
      <vt:variant>
        <vt:i4>5</vt:i4>
      </vt:variant>
      <vt:variant>
        <vt:lpwstr>mailto:info@betervoordieren.vlaanderen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Claes</dc:creator>
  <cp:keywords/>
  <dc:description/>
  <cp:lastModifiedBy>Leen Claes</cp:lastModifiedBy>
  <cp:revision>4</cp:revision>
  <cp:lastPrinted>2026-04-13T14:07:00Z</cp:lastPrinted>
  <dcterms:created xsi:type="dcterms:W3CDTF">2026-04-16T07:39:00Z</dcterms:created>
  <dcterms:modified xsi:type="dcterms:W3CDTF">2026-04-16T08:46:00Z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0x010100523C850DEE4306479372481D859157DE</vt:lpwstr>
  </property>
  <property fmtid="{D5CDD505-2E9C-101B-9397-08002B2CF9AE}" pid="3" name="MediaServiceImageTags">
    <vt:lpwstr/>
  </property>
</Properties>
</file>